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2C5" w:rsidRPr="00500C4E" w:rsidRDefault="005D52C5" w:rsidP="005D52C5">
      <w:pPr>
        <w:pStyle w:val="WPnumber"/>
      </w:pPr>
      <w:bookmarkStart w:id="0" w:name="_Toc153189646"/>
      <w:r w:rsidRPr="00500C4E">
        <w:t xml:space="preserve">Work Paper </w:t>
      </w:r>
      <w:sdt>
        <w:sdtPr>
          <w:alias w:val="Title"/>
          <w:tag w:val=""/>
          <w:id w:val="650333005"/>
          <w:placeholder>
            <w:docPart w:val="274D5975863A49EE9D9FE5A199435711"/>
          </w:placeholder>
          <w:dataBinding w:prefixMappings="xmlns:ns0='http://purl.org/dc/elements/1.1/' xmlns:ns1='http://schemas.openxmlformats.org/package/2006/metadata/core-properties' " w:xpath="/ns1:coreProperties[1]/ns0:title[1]" w:storeItemID="{6C3C8BC8-F283-45AE-878A-BAB7291924A1}"/>
          <w:text/>
        </w:sdtPr>
        <w:sdtEndPr/>
        <w:sdtContent>
          <w:r>
            <w:t>SCE13CC007</w:t>
          </w:r>
        </w:sdtContent>
      </w:sdt>
    </w:p>
    <w:p w:rsidR="005D52C5" w:rsidRPr="00500C4E" w:rsidRDefault="005379AC" w:rsidP="005D52C5">
      <w:pPr>
        <w:pStyle w:val="Revnumber"/>
        <w:rPr>
          <w:rStyle w:val="CaptionChar"/>
          <w:b/>
          <w:bCs w:val="0"/>
        </w:rPr>
      </w:pPr>
      <w:sdt>
        <w:sdtPr>
          <w:rPr>
            <w:rStyle w:val="CaptionChar"/>
            <w:b/>
            <w:bCs w:val="0"/>
          </w:rPr>
          <w:alias w:val="Revision"/>
          <w:tag w:val=""/>
          <w:id w:val="-1338455471"/>
          <w:placeholder>
            <w:docPart w:val="B3A1778D5592426BB89DDE4FDA0762C8"/>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5D52C5">
            <w:rPr>
              <w:rStyle w:val="CaptionChar"/>
              <w:b/>
              <w:bCs w:val="0"/>
            </w:rPr>
            <w:t>Revision 3</w:t>
          </w:r>
        </w:sdtContent>
      </w:sdt>
    </w:p>
    <w:p w:rsidR="005D52C5" w:rsidRPr="00500C4E" w:rsidRDefault="005D52C5" w:rsidP="005D52C5">
      <w:pPr>
        <w:jc w:val="right"/>
        <w:rPr>
          <w:rFonts w:cstheme="minorHAnsi"/>
          <w:b/>
          <w:sz w:val="48"/>
          <w:szCs w:val="48"/>
        </w:rPr>
      </w:pPr>
    </w:p>
    <w:bookmarkStart w:id="1" w:name="SCE"/>
    <w:p w:rsidR="005D52C5" w:rsidRPr="00500C4E" w:rsidRDefault="005379AC" w:rsidP="005D52C5">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AED5C7E947914A25AF979B0D40FACA75"/>
          </w:placeholder>
          <w:dataBinding w:prefixMappings="xmlns:ns0='http://schemas.openxmlformats.org/officeDocument/2006/extended-properties' " w:xpath="/ns0:Properties[1]/ns0:Company[1]" w:storeItemID="{6668398D-A668-4E3E-A5EB-62B293D839F1}"/>
          <w:text/>
        </w:sdtPr>
        <w:sdtEndPr/>
        <w:sdtContent>
          <w:r w:rsidR="005D52C5">
            <w:rPr>
              <w:rFonts w:cstheme="minorHAnsi"/>
              <w:b/>
              <w:sz w:val="36"/>
              <w:szCs w:val="36"/>
            </w:rPr>
            <w:t>Southern California Edison</w:t>
          </w:r>
        </w:sdtContent>
      </w:sdt>
      <w:bookmarkEnd w:id="1"/>
    </w:p>
    <w:p w:rsidR="005D52C5" w:rsidRPr="00500C4E" w:rsidRDefault="005D52C5" w:rsidP="005D52C5">
      <w:pPr>
        <w:rPr>
          <w:rFonts w:cstheme="minorHAnsi"/>
        </w:rPr>
      </w:pPr>
    </w:p>
    <w:p w:rsidR="005D52C5" w:rsidRPr="00500C4E" w:rsidRDefault="005D52C5" w:rsidP="005D52C5">
      <w:pPr>
        <w:rPr>
          <w:rFonts w:cstheme="minorHAnsi"/>
        </w:rPr>
      </w:pPr>
    </w:p>
    <w:p w:rsidR="005D52C5" w:rsidRPr="00500C4E" w:rsidRDefault="005D52C5" w:rsidP="005D52C5">
      <w:pPr>
        <w:tabs>
          <w:tab w:val="left" w:pos="8190"/>
        </w:tabs>
        <w:rPr>
          <w:rFonts w:cstheme="minorHAnsi"/>
        </w:rPr>
      </w:pPr>
      <w:r w:rsidRPr="00500C4E">
        <w:rPr>
          <w:rFonts w:cstheme="minorHAnsi"/>
        </w:rPr>
        <w:tab/>
      </w:r>
    </w:p>
    <w:p w:rsidR="005D52C5" w:rsidRPr="00500C4E" w:rsidRDefault="005D52C5" w:rsidP="005D52C5">
      <w:pPr>
        <w:rPr>
          <w:rFonts w:cstheme="minorHAnsi"/>
        </w:rPr>
      </w:pPr>
    </w:p>
    <w:p w:rsidR="005D52C5" w:rsidRPr="00500C4E" w:rsidRDefault="005D52C5" w:rsidP="005D52C5">
      <w:pPr>
        <w:rPr>
          <w:rFonts w:cstheme="minorHAnsi"/>
        </w:rPr>
      </w:pPr>
    </w:p>
    <w:p w:rsidR="005D52C5" w:rsidRPr="00500C4E" w:rsidRDefault="005D52C5" w:rsidP="005D52C5">
      <w:pPr>
        <w:rPr>
          <w:rFonts w:cstheme="minorHAnsi"/>
        </w:rPr>
      </w:pPr>
    </w:p>
    <w:p w:rsidR="005D52C5" w:rsidRPr="00500C4E" w:rsidRDefault="005D52C5" w:rsidP="005D52C5">
      <w:pPr>
        <w:rPr>
          <w:rFonts w:cstheme="minorHAnsi"/>
        </w:rPr>
      </w:pPr>
    </w:p>
    <w:p w:rsidR="005D52C5" w:rsidRPr="00500C4E" w:rsidRDefault="005D52C5" w:rsidP="005D52C5">
      <w:pPr>
        <w:rPr>
          <w:rFonts w:cstheme="minorHAnsi"/>
        </w:rPr>
      </w:pPr>
    </w:p>
    <w:p w:rsidR="005D52C5" w:rsidRPr="00500C4E" w:rsidRDefault="002F18AD" w:rsidP="005D52C5">
      <w:pPr>
        <w:rPr>
          <w:rFonts w:cstheme="minorHAnsi"/>
          <w:b/>
          <w:sz w:val="72"/>
          <w:szCs w:val="72"/>
        </w:rPr>
      </w:pPr>
      <w:r>
        <w:rPr>
          <w:rFonts w:cstheme="minorHAnsi"/>
          <w:b/>
          <w:sz w:val="72"/>
          <w:szCs w:val="72"/>
        </w:rPr>
        <w:t>Commercial Ice Machine</w:t>
      </w:r>
      <w:bookmarkStart w:id="2" w:name="_GoBack"/>
      <w:bookmarkEnd w:id="2"/>
      <w:r w:rsidR="005D52C5" w:rsidRPr="00504CCD">
        <w:rPr>
          <w:rFonts w:cstheme="minorHAnsi"/>
          <w:b/>
          <w:sz w:val="72"/>
          <w:szCs w:val="72"/>
        </w:rPr>
        <w:t>s</w:t>
      </w:r>
      <w:r w:rsidR="005D52C5" w:rsidRPr="00500C4E">
        <w:rPr>
          <w:rFonts w:cstheme="minorHAnsi"/>
          <w:b/>
          <w:sz w:val="72"/>
          <w:szCs w:val="72"/>
        </w:rPr>
        <w:t xml:space="preserve"> </w:t>
      </w:r>
    </w:p>
    <w:p w:rsidR="005D52C5" w:rsidRPr="00500C4E" w:rsidRDefault="005D52C5" w:rsidP="005D52C5">
      <w:pPr>
        <w:pStyle w:val="Reminders"/>
        <w:rPr>
          <w:rFonts w:asciiTheme="minorHAnsi" w:hAnsiTheme="minorHAnsi" w:cstheme="minorHAnsi"/>
          <w:i w:val="0"/>
          <w:szCs w:val="22"/>
        </w:rPr>
      </w:pPr>
    </w:p>
    <w:p w:rsidR="005D52C5" w:rsidRPr="00500C4E" w:rsidRDefault="005D52C5" w:rsidP="005D52C5">
      <w:pPr>
        <w:pStyle w:val="Reminders"/>
        <w:rPr>
          <w:rFonts w:asciiTheme="minorHAnsi" w:hAnsiTheme="minorHAnsi" w:cstheme="minorHAnsi"/>
          <w:b/>
          <w:i w:val="0"/>
          <w:sz w:val="32"/>
          <w:szCs w:val="22"/>
        </w:rPr>
      </w:pPr>
    </w:p>
    <w:p w:rsidR="005D52C5" w:rsidRPr="00500C4E" w:rsidRDefault="005D52C5" w:rsidP="005D52C5">
      <w:pPr>
        <w:pStyle w:val="Reminders"/>
        <w:rPr>
          <w:rFonts w:asciiTheme="minorHAnsi" w:hAnsiTheme="minorHAnsi" w:cstheme="minorHAnsi"/>
          <w:b/>
          <w:i w:val="0"/>
          <w:sz w:val="36"/>
          <w:szCs w:val="22"/>
        </w:rPr>
      </w:pPr>
    </w:p>
    <w:p w:rsidR="005D52C5" w:rsidRPr="00500C4E" w:rsidRDefault="005D52C5" w:rsidP="005D52C5">
      <w:pPr>
        <w:pStyle w:val="Reminders"/>
        <w:rPr>
          <w:rFonts w:asciiTheme="minorHAnsi" w:hAnsiTheme="minorHAnsi" w:cstheme="minorHAnsi"/>
          <w:b/>
          <w:i w:val="0"/>
          <w:sz w:val="32"/>
          <w:szCs w:val="22"/>
        </w:rPr>
        <w:sectPr w:rsidR="005D52C5" w:rsidRPr="00500C4E">
          <w:footerReference w:type="default" r:id="rId11"/>
          <w:pgSz w:w="12240" w:h="15840"/>
          <w:pgMar w:top="1440" w:right="1440" w:bottom="1440" w:left="1440" w:header="720" w:footer="720" w:gutter="0"/>
          <w:cols w:space="720"/>
          <w:docGrid w:linePitch="360"/>
        </w:sectPr>
      </w:pPr>
    </w:p>
    <w:p w:rsidR="005D52C5" w:rsidRDefault="005D52C5">
      <w:pPr>
        <w:rPr>
          <w:rFonts w:cs="Arial"/>
          <w:b/>
          <w:sz w:val="48"/>
          <w:szCs w:val="48"/>
        </w:rPr>
      </w:pPr>
    </w:p>
    <w:p w:rsidR="00DD6B5E" w:rsidRPr="006528DA" w:rsidRDefault="003129E8" w:rsidP="00DD6B5E">
      <w:pPr>
        <w:jc w:val="right"/>
        <w:rPr>
          <w:rFonts w:cs="Arial"/>
          <w:b/>
          <w:sz w:val="48"/>
          <w:szCs w:val="48"/>
        </w:rPr>
      </w:pPr>
      <w:r w:rsidRPr="006528DA">
        <w:rPr>
          <w:rFonts w:cs="Arial"/>
          <w:b/>
          <w:sz w:val="48"/>
          <w:szCs w:val="48"/>
        </w:rPr>
        <w:t xml:space="preserve">Work Paper </w:t>
      </w:r>
      <w:bookmarkEnd w:id="0"/>
      <w:r w:rsidR="009D4DB0" w:rsidRPr="006528DA">
        <w:rPr>
          <w:rFonts w:cs="Arial"/>
          <w:b/>
          <w:sz w:val="48"/>
          <w:szCs w:val="48"/>
        </w:rPr>
        <w:t>PGECOFST108</w:t>
      </w:r>
    </w:p>
    <w:p w:rsidR="00A167EC" w:rsidRPr="006528DA" w:rsidRDefault="009D4DB0" w:rsidP="00A167EC">
      <w:pPr>
        <w:jc w:val="right"/>
        <w:rPr>
          <w:rFonts w:cs="Arial"/>
          <w:b/>
          <w:sz w:val="48"/>
          <w:szCs w:val="48"/>
        </w:rPr>
      </w:pPr>
      <w:r w:rsidRPr="006528DA">
        <w:rPr>
          <w:rFonts w:cs="Arial"/>
          <w:b/>
          <w:sz w:val="48"/>
          <w:szCs w:val="48"/>
        </w:rPr>
        <w:t>Commercial Ice Machines</w:t>
      </w:r>
    </w:p>
    <w:p w:rsidR="003129E8" w:rsidRPr="006528DA" w:rsidRDefault="003129E8" w:rsidP="002E0043">
      <w:pPr>
        <w:jc w:val="right"/>
        <w:rPr>
          <w:rFonts w:cs="Arial"/>
          <w:b/>
          <w:sz w:val="48"/>
          <w:szCs w:val="48"/>
        </w:rPr>
      </w:pPr>
      <w:bookmarkStart w:id="3" w:name="_Toc153189647"/>
      <w:r w:rsidRPr="006528DA">
        <w:rPr>
          <w:rFonts w:cs="Arial"/>
          <w:b/>
          <w:sz w:val="48"/>
          <w:szCs w:val="48"/>
        </w:rPr>
        <w:t>Revision #</w:t>
      </w:r>
      <w:bookmarkEnd w:id="3"/>
      <w:r w:rsidR="00D7047A" w:rsidRPr="006528DA">
        <w:rPr>
          <w:rFonts w:cs="Arial"/>
          <w:b/>
          <w:sz w:val="48"/>
          <w:szCs w:val="48"/>
        </w:rPr>
        <w:t xml:space="preserve"> </w:t>
      </w:r>
      <w:r w:rsidR="00B55B26">
        <w:rPr>
          <w:rFonts w:cs="Arial"/>
          <w:b/>
          <w:sz w:val="48"/>
          <w:szCs w:val="48"/>
        </w:rPr>
        <w:t>5</w:t>
      </w:r>
    </w:p>
    <w:p w:rsidR="003129E8" w:rsidRPr="006528DA" w:rsidRDefault="003129E8" w:rsidP="003129E8"/>
    <w:p w:rsidR="00D7047A" w:rsidRPr="006528DA" w:rsidRDefault="00DD6B5E" w:rsidP="00D7047A">
      <w:pPr>
        <w:pBdr>
          <w:bottom w:val="single" w:sz="4" w:space="1" w:color="auto"/>
        </w:pBdr>
        <w:rPr>
          <w:rFonts w:cs="Arial"/>
          <w:b/>
          <w:sz w:val="36"/>
          <w:szCs w:val="36"/>
        </w:rPr>
      </w:pPr>
      <w:r w:rsidRPr="006528DA">
        <w:rPr>
          <w:rFonts w:cs="Arial"/>
          <w:b/>
          <w:sz w:val="36"/>
          <w:szCs w:val="36"/>
        </w:rPr>
        <w:t>Pacific Gas &amp; Electric</w:t>
      </w:r>
      <w:r w:rsidR="00DF21B8" w:rsidRPr="006528DA">
        <w:rPr>
          <w:rFonts w:cs="Arial"/>
          <w:b/>
          <w:sz w:val="36"/>
          <w:szCs w:val="36"/>
        </w:rPr>
        <w:t xml:space="preserve"> Company</w:t>
      </w:r>
    </w:p>
    <w:p w:rsidR="00D7047A" w:rsidRPr="006528DA" w:rsidRDefault="00661864" w:rsidP="00D7047A">
      <w:pPr>
        <w:rPr>
          <w:rFonts w:cs="Arial"/>
          <w:b/>
          <w:sz w:val="32"/>
          <w:szCs w:val="32"/>
        </w:rPr>
      </w:pPr>
      <w:r w:rsidRPr="006528DA">
        <w:rPr>
          <w:rFonts w:cs="Arial"/>
          <w:b/>
          <w:sz w:val="32"/>
          <w:szCs w:val="32"/>
        </w:rPr>
        <w:t xml:space="preserve">Customer Energy Solutions </w:t>
      </w:r>
    </w:p>
    <w:p w:rsidR="00E34E73" w:rsidRPr="006528DA" w:rsidRDefault="00E34E73" w:rsidP="00324D0F">
      <w:pPr>
        <w:rPr>
          <w:rFonts w:cs="Arial"/>
          <w:b/>
          <w:highlight w:val="cyan"/>
        </w:rPr>
      </w:pPr>
    </w:p>
    <w:p w:rsidR="00C274E0" w:rsidRPr="006528DA" w:rsidRDefault="00C274E0" w:rsidP="00324D0F">
      <w:pPr>
        <w:rPr>
          <w:rFonts w:cs="Arial"/>
          <w:b/>
          <w:highlight w:val="cyan"/>
        </w:rPr>
      </w:pPr>
    </w:p>
    <w:p w:rsidR="00C274E0" w:rsidRDefault="00C274E0"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Default="0021116A" w:rsidP="00324D0F">
      <w:pPr>
        <w:rPr>
          <w:rFonts w:cs="Arial"/>
          <w:b/>
          <w:highlight w:val="cyan"/>
        </w:rPr>
      </w:pPr>
    </w:p>
    <w:p w:rsidR="0021116A" w:rsidRPr="006528DA" w:rsidRDefault="0021116A" w:rsidP="00324D0F">
      <w:pPr>
        <w:rPr>
          <w:rFonts w:cs="Arial"/>
          <w:b/>
          <w:highlight w:val="cyan"/>
        </w:rPr>
      </w:pPr>
    </w:p>
    <w:p w:rsidR="00324D0F" w:rsidRPr="006528DA" w:rsidRDefault="009D4DB0" w:rsidP="00A167EC">
      <w:pPr>
        <w:ind w:right="-720"/>
        <w:rPr>
          <w:rFonts w:cs="Arial"/>
          <w:b/>
          <w:sz w:val="72"/>
          <w:szCs w:val="72"/>
        </w:rPr>
      </w:pPr>
      <w:r w:rsidRPr="006528DA">
        <w:rPr>
          <w:rFonts w:cs="Arial"/>
          <w:b/>
          <w:sz w:val="72"/>
          <w:szCs w:val="72"/>
        </w:rPr>
        <w:t>Commercial Ice Machines</w:t>
      </w:r>
    </w:p>
    <w:p w:rsidR="00CB3583" w:rsidRPr="006528DA" w:rsidRDefault="00A167EC" w:rsidP="009D4DB0">
      <w:pPr>
        <w:ind w:right="-720"/>
        <w:rPr>
          <w:rFonts w:cs="Arial"/>
          <w:b/>
          <w:i/>
          <w:highlight w:val="cyan"/>
        </w:rPr>
      </w:pPr>
      <w:r w:rsidRPr="006528DA">
        <w:rPr>
          <w:rFonts w:cs="Arial"/>
          <w:b/>
        </w:rPr>
        <w:t xml:space="preserve">Measure Codes </w:t>
      </w:r>
      <w:r w:rsidR="009D4DB0" w:rsidRPr="006528DA">
        <w:rPr>
          <w:rFonts w:cs="Arial"/>
          <w:b/>
        </w:rPr>
        <w:t>F200, F201, F202, F203, F204</w:t>
      </w:r>
    </w:p>
    <w:p w:rsidR="003D3F36" w:rsidRPr="00C274E0" w:rsidRDefault="003D3F36" w:rsidP="00844B27">
      <w:pPr>
        <w:rPr>
          <w:rFonts w:cs="Arial"/>
          <w:b/>
          <w:i/>
          <w:highlight w:val="cyan"/>
        </w:rPr>
      </w:pPr>
    </w:p>
    <w:p w:rsidR="00E84DBD"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Default="00534386" w:rsidP="00844B27">
      <w:pPr>
        <w:rPr>
          <w:rFonts w:cs="Arial"/>
          <w:b/>
          <w:i/>
        </w:rPr>
      </w:pPr>
    </w:p>
    <w:p w:rsidR="009D4DB0" w:rsidRDefault="009D4DB0" w:rsidP="00844B27">
      <w:pPr>
        <w:rPr>
          <w:rFonts w:cs="Arial"/>
          <w:b/>
          <w:i/>
        </w:rPr>
      </w:pPr>
    </w:p>
    <w:p w:rsidR="009D4DB0" w:rsidRDefault="009D4DB0" w:rsidP="00844B27">
      <w:pPr>
        <w:rPr>
          <w:rFonts w:cs="Arial"/>
          <w:b/>
          <w:i/>
        </w:rPr>
      </w:pPr>
    </w:p>
    <w:p w:rsidR="009D4DB0" w:rsidRDefault="009D4DB0" w:rsidP="00844B27">
      <w:pPr>
        <w:rPr>
          <w:rFonts w:cs="Arial"/>
          <w:b/>
          <w:i/>
        </w:rPr>
      </w:pPr>
    </w:p>
    <w:p w:rsidR="009D4DB0" w:rsidRDefault="009D4DB0" w:rsidP="00844B27">
      <w:pPr>
        <w:rPr>
          <w:rFonts w:cs="Arial"/>
          <w:b/>
          <w:i/>
        </w:rPr>
      </w:pPr>
    </w:p>
    <w:p w:rsidR="009D4DB0" w:rsidRPr="00C274E0" w:rsidRDefault="009D4DB0" w:rsidP="00844B27">
      <w:pPr>
        <w:rPr>
          <w:rFonts w:cs="Arial"/>
          <w:b/>
          <w:i/>
        </w:rPr>
        <w:sectPr w:rsidR="009D4DB0" w:rsidRPr="00C274E0" w:rsidSect="002D282C">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4" w:name="_Toc304800192"/>
      <w:bookmarkStart w:id="5" w:name="_Toc324318330"/>
      <w:bookmarkStart w:id="6" w:name="_Toc324340474"/>
      <w:bookmarkStart w:id="7" w:name="_Toc464121901"/>
      <w:r>
        <w:lastRenderedPageBreak/>
        <w:t>At-</w:t>
      </w:r>
      <w:r w:rsidR="00E71EF1">
        <w:t>a</w:t>
      </w:r>
      <w:r>
        <w:t>-</w:t>
      </w:r>
      <w:r w:rsidR="00E71EF1">
        <w:t>Glance Summary</w:t>
      </w:r>
      <w:bookmarkEnd w:id="4"/>
      <w:bookmarkEnd w:id="5"/>
      <w:bookmarkEnd w:id="6"/>
      <w:r w:rsidR="0036002C">
        <w:t xml:space="preserve"> – Commercial Ice Machines</w:t>
      </w:r>
      <w:bookmarkEnd w:id="7"/>
    </w:p>
    <w:tbl>
      <w:tblPr>
        <w:tblW w:w="10056" w:type="dxa"/>
        <w:tblBorders>
          <w:insideH w:val="single" w:sz="18" w:space="0" w:color="FFFFFF"/>
          <w:insideV w:val="single" w:sz="18" w:space="0" w:color="FFFFFF"/>
        </w:tblBorders>
        <w:tblLayout w:type="fixed"/>
        <w:tblLook w:val="01E0" w:firstRow="1" w:lastRow="1" w:firstColumn="1" w:lastColumn="1" w:noHBand="0" w:noVBand="0"/>
      </w:tblPr>
      <w:tblGrid>
        <w:gridCol w:w="1458"/>
        <w:gridCol w:w="1710"/>
        <w:gridCol w:w="1710"/>
        <w:gridCol w:w="1666"/>
        <w:gridCol w:w="1756"/>
        <w:gridCol w:w="1756"/>
      </w:tblGrid>
      <w:tr w:rsidR="0084034D" w:rsidRPr="00FA2B73" w:rsidTr="00FA2B73">
        <w:trPr>
          <w:trHeight w:val="574"/>
        </w:trPr>
        <w:tc>
          <w:tcPr>
            <w:tcW w:w="1458" w:type="dxa"/>
            <w:shd w:val="pct20" w:color="000000" w:fill="FFFFFF"/>
          </w:tcPr>
          <w:p w:rsidR="00EA5B98" w:rsidRPr="00FA2B73" w:rsidRDefault="00EA5B98" w:rsidP="00341230">
            <w:pPr>
              <w:rPr>
                <w:rStyle w:val="Strong"/>
                <w:rFonts w:cs="Arial"/>
                <w:sz w:val="16"/>
                <w:szCs w:val="16"/>
              </w:rPr>
            </w:pPr>
            <w:r w:rsidRPr="00FA2B73">
              <w:rPr>
                <w:rStyle w:val="Strong"/>
                <w:rFonts w:cs="Arial"/>
                <w:sz w:val="16"/>
                <w:szCs w:val="16"/>
              </w:rPr>
              <w:t>Applicable Measure Codes:</w:t>
            </w:r>
          </w:p>
        </w:tc>
        <w:tc>
          <w:tcPr>
            <w:tcW w:w="1710"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F200</w:t>
            </w:r>
          </w:p>
        </w:tc>
        <w:tc>
          <w:tcPr>
            <w:tcW w:w="1710"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F201</w:t>
            </w:r>
          </w:p>
        </w:tc>
        <w:tc>
          <w:tcPr>
            <w:tcW w:w="1666"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F202</w:t>
            </w:r>
          </w:p>
        </w:tc>
        <w:tc>
          <w:tcPr>
            <w:tcW w:w="1756"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F203</w:t>
            </w:r>
          </w:p>
        </w:tc>
        <w:tc>
          <w:tcPr>
            <w:tcW w:w="1756" w:type="dxa"/>
            <w:shd w:val="pct20" w:color="000000" w:fill="FFFFFF"/>
          </w:tcPr>
          <w:p w:rsidR="00EA5B98" w:rsidRPr="00FA2B73" w:rsidRDefault="00EA5B98" w:rsidP="00341230">
            <w:pPr>
              <w:rPr>
                <w:rFonts w:cs="Arial"/>
                <w:b/>
                <w:bCs/>
                <w:sz w:val="16"/>
                <w:szCs w:val="16"/>
              </w:rPr>
            </w:pPr>
            <w:r w:rsidRPr="00FA2B73">
              <w:rPr>
                <w:rFonts w:cs="Arial"/>
                <w:b/>
                <w:bCs/>
                <w:sz w:val="16"/>
                <w:szCs w:val="16"/>
              </w:rPr>
              <w:t>F204</w:t>
            </w:r>
          </w:p>
        </w:tc>
      </w:tr>
      <w:tr w:rsidR="0084034D" w:rsidRPr="00FA2B73" w:rsidTr="00FA2B73">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Measure Description: </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101-300lbs/day</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301-500lbs/day</w:t>
            </w:r>
          </w:p>
        </w:tc>
        <w:tc>
          <w:tcPr>
            <w:tcW w:w="1666"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501-1000lbs/day</w:t>
            </w:r>
          </w:p>
        </w:tc>
        <w:tc>
          <w:tcPr>
            <w:tcW w:w="1756"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1001-1500lbs/day</w:t>
            </w:r>
          </w:p>
        </w:tc>
        <w:tc>
          <w:tcPr>
            <w:tcW w:w="1756" w:type="dxa"/>
            <w:shd w:val="pct5" w:color="000000" w:fill="FFFFFF"/>
          </w:tcPr>
          <w:p w:rsidR="00EA5B98" w:rsidRPr="00FA2B73" w:rsidRDefault="00EA5B98" w:rsidP="00AD03AF">
            <w:pPr>
              <w:rPr>
                <w:rFonts w:cs="Arial"/>
                <w:sz w:val="16"/>
                <w:szCs w:val="16"/>
              </w:rPr>
            </w:pPr>
            <w:r w:rsidRPr="00FA2B73">
              <w:rPr>
                <w:rFonts w:cs="Arial"/>
                <w:sz w:val="16"/>
                <w:szCs w:val="16"/>
              </w:rPr>
              <w:t>Commercial Ice Machines &gt;1501lbs/day</w:t>
            </w:r>
          </w:p>
        </w:tc>
      </w:tr>
      <w:tr w:rsidR="0084034D" w:rsidRPr="00FA2B73" w:rsidTr="00FA2B73">
        <w:trPr>
          <w:trHeight w:val="443"/>
        </w:trPr>
        <w:tc>
          <w:tcPr>
            <w:tcW w:w="1458" w:type="dxa"/>
            <w:shd w:val="pct20" w:color="000000" w:fill="FFFFFF"/>
          </w:tcPr>
          <w:p w:rsidR="00EA5B98" w:rsidRPr="006A51FF" w:rsidRDefault="00EA5B98" w:rsidP="00AD03AF">
            <w:pPr>
              <w:rPr>
                <w:rStyle w:val="Strong"/>
                <w:rFonts w:cs="Arial"/>
                <w:sz w:val="16"/>
                <w:szCs w:val="16"/>
              </w:rPr>
            </w:pPr>
            <w:r w:rsidRPr="006A51FF">
              <w:rPr>
                <w:rStyle w:val="Strong"/>
                <w:rFonts w:cs="Arial"/>
                <w:sz w:val="16"/>
                <w:szCs w:val="16"/>
              </w:rPr>
              <w:t xml:space="preserve">Energy Impact Common Units: </w:t>
            </w:r>
          </w:p>
        </w:tc>
        <w:tc>
          <w:tcPr>
            <w:tcW w:w="1710" w:type="dxa"/>
            <w:shd w:val="pct20" w:color="000000" w:fill="FFFFFF"/>
          </w:tcPr>
          <w:p w:rsidR="00EA5B98" w:rsidRPr="006A51FF" w:rsidRDefault="000E0A55" w:rsidP="00AD03AF">
            <w:pPr>
              <w:rPr>
                <w:rFonts w:cs="Arial"/>
                <w:sz w:val="16"/>
                <w:szCs w:val="16"/>
              </w:rPr>
            </w:pPr>
            <w:r w:rsidRPr="006A51FF">
              <w:rPr>
                <w:rFonts w:cs="Arial"/>
                <w:sz w:val="16"/>
                <w:szCs w:val="16"/>
              </w:rPr>
              <w:t>Per Unit/</w:t>
            </w:r>
            <w:r w:rsidR="00EA5B98" w:rsidRPr="006A51FF">
              <w:rPr>
                <w:rFonts w:cs="Arial"/>
                <w:sz w:val="16"/>
                <w:szCs w:val="16"/>
              </w:rPr>
              <w:t>Ice Machine</w:t>
            </w:r>
          </w:p>
        </w:tc>
        <w:tc>
          <w:tcPr>
            <w:tcW w:w="1710"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c>
          <w:tcPr>
            <w:tcW w:w="1666"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c>
          <w:tcPr>
            <w:tcW w:w="1756"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c>
          <w:tcPr>
            <w:tcW w:w="1756" w:type="dxa"/>
            <w:shd w:val="pct20" w:color="000000" w:fill="FFFFFF"/>
          </w:tcPr>
          <w:p w:rsidR="00EA5B98" w:rsidRPr="00FA2B73" w:rsidRDefault="000E0A55" w:rsidP="00AD03AF">
            <w:pPr>
              <w:rPr>
                <w:rFonts w:cs="Arial"/>
                <w:sz w:val="16"/>
                <w:szCs w:val="16"/>
              </w:rPr>
            </w:pPr>
            <w:r w:rsidRPr="00FA2B73">
              <w:rPr>
                <w:rFonts w:cs="Arial"/>
                <w:sz w:val="16"/>
                <w:szCs w:val="16"/>
              </w:rPr>
              <w:t>Per Unit/</w:t>
            </w:r>
            <w:r w:rsidR="00EA5B98" w:rsidRPr="00FA2B73">
              <w:rPr>
                <w:rFonts w:cs="Arial"/>
                <w:sz w:val="16"/>
                <w:szCs w:val="16"/>
              </w:rPr>
              <w:t>Ice Machine</w:t>
            </w:r>
          </w:p>
        </w:tc>
      </w:tr>
      <w:tr w:rsidR="0084034D" w:rsidRPr="00FA2B73" w:rsidTr="00FA2B73">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Base Case Description:</w:t>
            </w:r>
          </w:p>
        </w:tc>
        <w:tc>
          <w:tcPr>
            <w:tcW w:w="1710"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xml:space="preserve"> Commercial Ice Machine 101-300lbs/day</w:t>
            </w:r>
          </w:p>
        </w:tc>
        <w:tc>
          <w:tcPr>
            <w:tcW w:w="1710"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xml:space="preserve"> Commercial Ice Machine 301-500lbs/day</w:t>
            </w:r>
          </w:p>
        </w:tc>
        <w:tc>
          <w:tcPr>
            <w:tcW w:w="1666"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Commercial Ice Machine 501-1000lbs/day</w:t>
            </w:r>
          </w:p>
        </w:tc>
        <w:tc>
          <w:tcPr>
            <w:tcW w:w="1756"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Commercial Ice Machine 1001-1500lbs/day</w:t>
            </w:r>
          </w:p>
        </w:tc>
        <w:tc>
          <w:tcPr>
            <w:tcW w:w="1756" w:type="dxa"/>
            <w:shd w:val="pct5" w:color="000000" w:fill="FFFFFF"/>
          </w:tcPr>
          <w:p w:rsidR="00EA5B98" w:rsidRPr="00FA2B73" w:rsidRDefault="00EA5B98" w:rsidP="00FD4AD8">
            <w:pPr>
              <w:rPr>
                <w:rFonts w:cs="Arial"/>
                <w:sz w:val="16"/>
                <w:szCs w:val="16"/>
              </w:rPr>
            </w:pPr>
            <w:r w:rsidRPr="00FA2B73">
              <w:rPr>
                <w:rFonts w:cs="Arial"/>
                <w:sz w:val="16"/>
                <w:szCs w:val="16"/>
              </w:rPr>
              <w:t xml:space="preserve">Source:  </w:t>
            </w:r>
            <w:r w:rsidR="00FD4AD8">
              <w:rPr>
                <w:rFonts w:cs="Arial"/>
                <w:sz w:val="16"/>
                <w:szCs w:val="16"/>
              </w:rPr>
              <w:t>Title 20</w:t>
            </w:r>
            <w:r w:rsidRPr="00FA2B73">
              <w:rPr>
                <w:rFonts w:cs="Arial"/>
                <w:sz w:val="16"/>
                <w:szCs w:val="16"/>
              </w:rPr>
              <w:t>, Commercial Ice Machine &gt;1501lbs/day</w:t>
            </w:r>
          </w:p>
        </w:tc>
      </w:tr>
      <w:tr w:rsidR="0084034D" w:rsidRPr="00FA2B73" w:rsidTr="00FA2B73">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Base Case Energy Consumption: </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5,366 kWh/yr</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7,468 kWh/yr</w:t>
            </w:r>
          </w:p>
        </w:tc>
        <w:tc>
          <w:tcPr>
            <w:tcW w:w="1666" w:type="dxa"/>
            <w:shd w:val="pct20" w:color="000000" w:fill="FFFFFF"/>
          </w:tcPr>
          <w:p w:rsidR="00EA5B98" w:rsidRPr="00FA2B73" w:rsidRDefault="00EA5B98" w:rsidP="006A51FF">
            <w:pPr>
              <w:rPr>
                <w:rFonts w:cs="Arial"/>
                <w:sz w:val="16"/>
                <w:szCs w:val="16"/>
              </w:rPr>
            </w:pPr>
            <w:r w:rsidRPr="00FA2B73">
              <w:rPr>
                <w:rFonts w:cs="Arial"/>
                <w:sz w:val="16"/>
                <w:szCs w:val="16"/>
              </w:rPr>
              <w:t>S</w:t>
            </w:r>
            <w:r w:rsidR="00A46E80">
              <w:rPr>
                <w:rFonts w:cs="Arial"/>
                <w:sz w:val="16"/>
                <w:szCs w:val="16"/>
              </w:rPr>
              <w:t xml:space="preserve">ource: PG&amp;E Calculations. </w:t>
            </w:r>
            <w:r w:rsidR="00A46E80">
              <w:rPr>
                <w:rFonts w:cs="Arial"/>
                <w:sz w:val="16"/>
                <w:szCs w:val="16"/>
              </w:rPr>
              <w:br/>
              <w:t xml:space="preserve">12,462 </w:t>
            </w:r>
            <w:r w:rsidRPr="00FA2B73">
              <w:rPr>
                <w:rFonts w:cs="Arial"/>
                <w:sz w:val="16"/>
                <w:szCs w:val="16"/>
              </w:rPr>
              <w:t>kWh/yr</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So</w:t>
            </w:r>
            <w:r w:rsidR="00A46E80">
              <w:rPr>
                <w:rFonts w:cs="Arial"/>
                <w:sz w:val="16"/>
                <w:szCs w:val="16"/>
              </w:rPr>
              <w:t xml:space="preserve">urce: PG&amp;E Calculations. </w:t>
            </w:r>
            <w:r w:rsidR="00A46E80">
              <w:rPr>
                <w:rFonts w:cs="Arial"/>
                <w:sz w:val="16"/>
                <w:szCs w:val="16"/>
              </w:rPr>
              <w:br/>
              <w:t>17,452</w:t>
            </w:r>
            <w:r w:rsidRPr="00FA2B73">
              <w:rPr>
                <w:rFonts w:cs="Arial"/>
                <w:sz w:val="16"/>
                <w:szCs w:val="16"/>
              </w:rPr>
              <w:t xml:space="preserve"> kWh/yr</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So</w:t>
            </w:r>
            <w:r w:rsidR="00A46E80">
              <w:rPr>
                <w:rFonts w:cs="Arial"/>
                <w:sz w:val="16"/>
                <w:szCs w:val="16"/>
              </w:rPr>
              <w:t xml:space="preserve">urce: PG&amp;E Calculations. </w:t>
            </w:r>
            <w:r w:rsidR="00A46E80">
              <w:rPr>
                <w:rFonts w:cs="Arial"/>
                <w:sz w:val="16"/>
                <w:szCs w:val="16"/>
              </w:rPr>
              <w:br/>
              <w:t>24,432</w:t>
            </w:r>
            <w:r w:rsidRPr="00FA2B73">
              <w:rPr>
                <w:rFonts w:cs="Arial"/>
                <w:sz w:val="16"/>
                <w:szCs w:val="16"/>
              </w:rPr>
              <w:t xml:space="preserve"> kWh/yr</w:t>
            </w:r>
          </w:p>
        </w:tc>
      </w:tr>
      <w:tr w:rsidR="0084034D" w:rsidRPr="00FA2B73" w:rsidTr="00FA2B73">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Measure Energy Consumption:</w:t>
            </w:r>
          </w:p>
          <w:p w:rsidR="00EA5B98" w:rsidRPr="00FA2B73" w:rsidRDefault="00EA5B98" w:rsidP="00AD03AF">
            <w:pPr>
              <w:rPr>
                <w:rFonts w:cs="Arial"/>
                <w:b/>
                <w:sz w:val="16"/>
                <w:szCs w:val="16"/>
              </w:rPr>
            </w:pPr>
          </w:p>
        </w:tc>
        <w:tc>
          <w:tcPr>
            <w:tcW w:w="1710" w:type="dxa"/>
            <w:shd w:val="pct5" w:color="000000" w:fill="FFFFFF"/>
          </w:tcPr>
          <w:p w:rsidR="00EA5B98" w:rsidRPr="006A51FF" w:rsidRDefault="00EA5B98" w:rsidP="00AD03AF">
            <w:pPr>
              <w:rPr>
                <w:rFonts w:cs="Arial"/>
                <w:sz w:val="16"/>
                <w:szCs w:val="16"/>
              </w:rPr>
            </w:pPr>
            <w:r w:rsidRPr="006A51FF">
              <w:rPr>
                <w:rFonts w:cs="Arial"/>
                <w:sz w:val="16"/>
                <w:szCs w:val="16"/>
              </w:rPr>
              <w:t>S</w:t>
            </w:r>
            <w:r w:rsidR="00A46E80">
              <w:rPr>
                <w:rFonts w:cs="Arial"/>
                <w:sz w:val="16"/>
                <w:szCs w:val="16"/>
              </w:rPr>
              <w:t xml:space="preserve">ource: PG&amp;E Calculations. </w:t>
            </w:r>
            <w:r w:rsidR="00A46E80">
              <w:rPr>
                <w:rFonts w:cs="Arial"/>
                <w:sz w:val="16"/>
                <w:szCs w:val="16"/>
              </w:rPr>
              <w:br/>
              <w:t>4,561</w:t>
            </w:r>
            <w:r w:rsidRPr="006A51FF">
              <w:rPr>
                <w:rFonts w:cs="Arial"/>
                <w:sz w:val="16"/>
                <w:szCs w:val="16"/>
              </w:rPr>
              <w:t xml:space="preserve"> kWh/yr</w:t>
            </w:r>
          </w:p>
        </w:tc>
        <w:tc>
          <w:tcPr>
            <w:tcW w:w="1710" w:type="dxa"/>
            <w:shd w:val="pct5" w:color="000000" w:fill="FFFFFF"/>
          </w:tcPr>
          <w:p w:rsidR="00EA5B98" w:rsidRPr="006A51FF" w:rsidRDefault="00EA5B98" w:rsidP="000C25EF">
            <w:pPr>
              <w:rPr>
                <w:rFonts w:cs="Arial"/>
                <w:sz w:val="16"/>
                <w:szCs w:val="16"/>
              </w:rPr>
            </w:pPr>
            <w:r w:rsidRPr="006A51FF">
              <w:rPr>
                <w:rFonts w:cs="Arial"/>
                <w:sz w:val="16"/>
                <w:szCs w:val="16"/>
              </w:rPr>
              <w:t xml:space="preserve">Source: PG&amp;E Calculations. </w:t>
            </w:r>
            <w:r w:rsidRPr="006A51FF">
              <w:rPr>
                <w:rFonts w:cs="Arial"/>
                <w:sz w:val="16"/>
                <w:szCs w:val="16"/>
              </w:rPr>
              <w:br/>
            </w:r>
            <w:r w:rsidR="006A51FF" w:rsidRPr="006A51FF">
              <w:rPr>
                <w:rFonts w:cs="Arial"/>
                <w:sz w:val="16"/>
                <w:szCs w:val="16"/>
              </w:rPr>
              <w:t>6,351</w:t>
            </w:r>
            <w:r w:rsidRPr="006A51FF">
              <w:rPr>
                <w:rFonts w:cs="Arial"/>
                <w:sz w:val="16"/>
                <w:szCs w:val="16"/>
              </w:rPr>
              <w:t xml:space="preserve"> kWh/yr</w:t>
            </w:r>
          </w:p>
        </w:tc>
        <w:tc>
          <w:tcPr>
            <w:tcW w:w="1666" w:type="dxa"/>
            <w:shd w:val="pct5" w:color="000000" w:fill="FFFFFF"/>
          </w:tcPr>
          <w:p w:rsidR="00EA5B98" w:rsidRPr="006A51FF" w:rsidRDefault="00EA5B98" w:rsidP="00B47D2D">
            <w:pPr>
              <w:rPr>
                <w:rFonts w:cs="Arial"/>
                <w:sz w:val="16"/>
                <w:szCs w:val="16"/>
              </w:rPr>
            </w:pPr>
            <w:r w:rsidRPr="006A51FF">
              <w:rPr>
                <w:rFonts w:cs="Arial"/>
                <w:sz w:val="16"/>
                <w:szCs w:val="16"/>
              </w:rPr>
              <w:t xml:space="preserve">Source: PG&amp;E Calculations. </w:t>
            </w:r>
            <w:r w:rsidRPr="006A51FF">
              <w:rPr>
                <w:rFonts w:cs="Arial"/>
                <w:sz w:val="16"/>
                <w:szCs w:val="16"/>
              </w:rPr>
              <w:br/>
            </w:r>
            <w:r w:rsidRPr="00B47D2D">
              <w:rPr>
                <w:rFonts w:cs="Arial"/>
                <w:sz w:val="16"/>
                <w:szCs w:val="16"/>
              </w:rPr>
              <w:t>10,</w:t>
            </w:r>
            <w:r w:rsidR="00A46E80">
              <w:rPr>
                <w:rFonts w:cs="Arial"/>
                <w:sz w:val="16"/>
                <w:szCs w:val="16"/>
              </w:rPr>
              <w:t xml:space="preserve">594 </w:t>
            </w:r>
            <w:r w:rsidRPr="006A51FF">
              <w:rPr>
                <w:rFonts w:cs="Arial"/>
                <w:sz w:val="16"/>
                <w:szCs w:val="16"/>
              </w:rPr>
              <w:t>kWh/yr</w:t>
            </w:r>
          </w:p>
        </w:tc>
        <w:tc>
          <w:tcPr>
            <w:tcW w:w="1756" w:type="dxa"/>
            <w:shd w:val="pct5" w:color="000000" w:fill="FFFFFF"/>
          </w:tcPr>
          <w:p w:rsidR="00EA5B98" w:rsidRPr="006A51FF" w:rsidRDefault="00EA5B98" w:rsidP="006A51FF">
            <w:pPr>
              <w:rPr>
                <w:rFonts w:cs="Arial"/>
                <w:sz w:val="16"/>
                <w:szCs w:val="16"/>
              </w:rPr>
            </w:pPr>
            <w:r w:rsidRPr="006A51FF">
              <w:rPr>
                <w:rFonts w:cs="Arial"/>
                <w:sz w:val="16"/>
                <w:szCs w:val="16"/>
              </w:rPr>
              <w:t xml:space="preserve">Source: PG&amp;E Calculations. </w:t>
            </w:r>
            <w:r w:rsidRPr="006A51FF">
              <w:rPr>
                <w:rFonts w:cs="Arial"/>
                <w:sz w:val="16"/>
                <w:szCs w:val="16"/>
              </w:rPr>
              <w:br/>
              <w:t>14,8</w:t>
            </w:r>
            <w:r w:rsidR="00A46E80">
              <w:rPr>
                <w:rFonts w:cs="Arial"/>
                <w:sz w:val="16"/>
                <w:szCs w:val="16"/>
              </w:rPr>
              <w:t>51</w:t>
            </w:r>
            <w:r w:rsidRPr="006A51FF">
              <w:rPr>
                <w:rFonts w:cs="Arial"/>
                <w:sz w:val="16"/>
                <w:szCs w:val="16"/>
              </w:rPr>
              <w:t xml:space="preserve"> kWh/yr</w:t>
            </w:r>
          </w:p>
        </w:tc>
        <w:tc>
          <w:tcPr>
            <w:tcW w:w="1756" w:type="dxa"/>
            <w:shd w:val="pct5" w:color="000000" w:fill="FFFFFF"/>
          </w:tcPr>
          <w:p w:rsidR="00EA5B98" w:rsidRPr="006A51FF" w:rsidRDefault="00EA5B98" w:rsidP="006A51FF">
            <w:pPr>
              <w:rPr>
                <w:rFonts w:cs="Arial"/>
                <w:sz w:val="16"/>
                <w:szCs w:val="16"/>
              </w:rPr>
            </w:pPr>
            <w:r w:rsidRPr="006A51FF">
              <w:rPr>
                <w:rFonts w:cs="Arial"/>
                <w:sz w:val="16"/>
                <w:szCs w:val="16"/>
              </w:rPr>
              <w:t>So</w:t>
            </w:r>
            <w:r w:rsidR="000C25EF" w:rsidRPr="006A51FF">
              <w:rPr>
                <w:rFonts w:cs="Arial"/>
                <w:sz w:val="16"/>
                <w:szCs w:val="16"/>
              </w:rPr>
              <w:t xml:space="preserve">urce: PG&amp;E Calculations. </w:t>
            </w:r>
            <w:r w:rsidR="000C25EF" w:rsidRPr="006A51FF">
              <w:rPr>
                <w:rFonts w:cs="Arial"/>
                <w:sz w:val="16"/>
                <w:szCs w:val="16"/>
              </w:rPr>
              <w:br/>
              <w:t>20,7</w:t>
            </w:r>
            <w:r w:rsidR="00A46E80">
              <w:rPr>
                <w:rFonts w:cs="Arial"/>
                <w:sz w:val="16"/>
                <w:szCs w:val="16"/>
              </w:rPr>
              <w:t>91</w:t>
            </w:r>
            <w:r w:rsidRPr="006A51FF">
              <w:rPr>
                <w:rFonts w:cs="Arial"/>
                <w:sz w:val="16"/>
                <w:szCs w:val="16"/>
              </w:rPr>
              <w:t xml:space="preserve"> kWh/yr</w:t>
            </w:r>
          </w:p>
        </w:tc>
      </w:tr>
      <w:tr w:rsidR="0084034D" w:rsidRPr="00FA2B73" w:rsidTr="00FA2B73">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Energy Savings </w:t>
            </w:r>
          </w:p>
          <w:p w:rsidR="00EA5B98" w:rsidRPr="00FA2B73" w:rsidRDefault="00EA5B98" w:rsidP="00AD03AF">
            <w:pPr>
              <w:rPr>
                <w:rStyle w:val="Strong1"/>
                <w:rFonts w:cs="Arial"/>
                <w:b w:val="0"/>
                <w:sz w:val="16"/>
                <w:szCs w:val="16"/>
              </w:rPr>
            </w:pPr>
            <w:r w:rsidRPr="00FA2B73">
              <w:rPr>
                <w:rStyle w:val="Strong"/>
                <w:rFonts w:cs="Arial"/>
                <w:sz w:val="16"/>
                <w:szCs w:val="16"/>
              </w:rPr>
              <w:t>(Base Case – Measure):</w:t>
            </w:r>
          </w:p>
        </w:tc>
        <w:tc>
          <w:tcPr>
            <w:tcW w:w="1710" w:type="dxa"/>
            <w:shd w:val="pct20" w:color="000000" w:fill="FFFFFF"/>
          </w:tcPr>
          <w:p w:rsidR="00EA5B98" w:rsidRPr="006A51FF" w:rsidRDefault="00A46E80" w:rsidP="00AD03AF">
            <w:pPr>
              <w:rPr>
                <w:rFonts w:cs="Arial"/>
                <w:sz w:val="16"/>
                <w:szCs w:val="16"/>
              </w:rPr>
            </w:pPr>
            <w:r>
              <w:rPr>
                <w:rFonts w:cs="Arial"/>
                <w:sz w:val="16"/>
                <w:szCs w:val="16"/>
              </w:rPr>
              <w:t xml:space="preserve">Source: PG&amp;E Calculations. </w:t>
            </w:r>
            <w:r>
              <w:rPr>
                <w:rFonts w:cs="Arial"/>
                <w:sz w:val="16"/>
                <w:szCs w:val="16"/>
              </w:rPr>
              <w:br/>
              <w:t>805</w:t>
            </w:r>
            <w:r w:rsidR="00EA5B98" w:rsidRPr="006A51FF">
              <w:rPr>
                <w:rFonts w:cs="Arial"/>
                <w:sz w:val="16"/>
                <w:szCs w:val="16"/>
              </w:rPr>
              <w:t xml:space="preserve"> kWh/yr</w:t>
            </w:r>
          </w:p>
        </w:tc>
        <w:tc>
          <w:tcPr>
            <w:tcW w:w="1710" w:type="dxa"/>
            <w:shd w:val="pct20" w:color="000000" w:fill="FFFFFF"/>
          </w:tcPr>
          <w:p w:rsidR="00EA5B98" w:rsidRPr="006A51FF" w:rsidRDefault="00EA5B98" w:rsidP="00F72C0B">
            <w:pPr>
              <w:rPr>
                <w:rFonts w:cs="Arial"/>
                <w:sz w:val="16"/>
                <w:szCs w:val="16"/>
              </w:rPr>
            </w:pPr>
            <w:r w:rsidRPr="006A51FF">
              <w:rPr>
                <w:rFonts w:cs="Arial"/>
                <w:sz w:val="16"/>
                <w:szCs w:val="16"/>
              </w:rPr>
              <w:t xml:space="preserve">Source: PG&amp;E Calculations. </w:t>
            </w:r>
            <w:r w:rsidRPr="006A51FF">
              <w:rPr>
                <w:rFonts w:cs="Arial"/>
                <w:sz w:val="16"/>
                <w:szCs w:val="16"/>
              </w:rPr>
              <w:br/>
              <w:t>1,1</w:t>
            </w:r>
            <w:r w:rsidR="00F72C0B">
              <w:rPr>
                <w:rFonts w:cs="Arial"/>
                <w:sz w:val="16"/>
                <w:szCs w:val="16"/>
              </w:rPr>
              <w:t>17</w:t>
            </w:r>
            <w:r w:rsidRPr="006A51FF">
              <w:rPr>
                <w:rFonts w:cs="Arial"/>
                <w:sz w:val="16"/>
                <w:szCs w:val="16"/>
              </w:rPr>
              <w:t xml:space="preserve"> kWh/yr</w:t>
            </w:r>
          </w:p>
        </w:tc>
        <w:tc>
          <w:tcPr>
            <w:tcW w:w="1666" w:type="dxa"/>
            <w:shd w:val="pct20" w:color="000000" w:fill="FFFFFF"/>
          </w:tcPr>
          <w:p w:rsidR="00EA5B98" w:rsidRPr="006A51FF" w:rsidRDefault="00EA5B98" w:rsidP="00B47D2D">
            <w:pPr>
              <w:rPr>
                <w:rFonts w:cs="Arial"/>
                <w:sz w:val="16"/>
                <w:szCs w:val="16"/>
              </w:rPr>
            </w:pPr>
            <w:r w:rsidRPr="006A51FF">
              <w:rPr>
                <w:rFonts w:cs="Arial"/>
                <w:sz w:val="16"/>
                <w:szCs w:val="16"/>
              </w:rPr>
              <w:t xml:space="preserve">Source: PG&amp;E Calculations. </w:t>
            </w:r>
            <w:r w:rsidRPr="006A51FF">
              <w:rPr>
                <w:rFonts w:cs="Arial"/>
                <w:sz w:val="16"/>
                <w:szCs w:val="16"/>
              </w:rPr>
              <w:br/>
            </w:r>
            <w:r w:rsidR="00A46E80">
              <w:rPr>
                <w:rFonts w:cs="Arial"/>
                <w:sz w:val="16"/>
                <w:szCs w:val="16"/>
              </w:rPr>
              <w:t>1,868</w:t>
            </w:r>
            <w:r w:rsidRPr="006A51FF">
              <w:rPr>
                <w:rFonts w:cs="Arial"/>
                <w:sz w:val="16"/>
                <w:szCs w:val="16"/>
              </w:rPr>
              <w:t xml:space="preserve"> kWh/yr</w:t>
            </w:r>
          </w:p>
        </w:tc>
        <w:tc>
          <w:tcPr>
            <w:tcW w:w="1756" w:type="dxa"/>
            <w:shd w:val="pct20" w:color="000000" w:fill="FFFFFF"/>
          </w:tcPr>
          <w:p w:rsidR="00EA5B98" w:rsidRPr="006A51FF" w:rsidRDefault="00EA5B98" w:rsidP="00F72C0B">
            <w:pPr>
              <w:rPr>
                <w:rFonts w:cs="Arial"/>
                <w:sz w:val="16"/>
                <w:szCs w:val="16"/>
              </w:rPr>
            </w:pPr>
            <w:r w:rsidRPr="006A51FF">
              <w:rPr>
                <w:rFonts w:cs="Arial"/>
                <w:sz w:val="16"/>
                <w:szCs w:val="16"/>
              </w:rPr>
              <w:t xml:space="preserve">Source: PG&amp;E Calculations. </w:t>
            </w:r>
            <w:r w:rsidRPr="006A51FF">
              <w:rPr>
                <w:rFonts w:cs="Arial"/>
                <w:sz w:val="16"/>
                <w:szCs w:val="16"/>
              </w:rPr>
              <w:br/>
              <w:t>2,</w:t>
            </w:r>
            <w:r w:rsidR="00A46E80">
              <w:rPr>
                <w:rFonts w:cs="Arial"/>
                <w:sz w:val="16"/>
                <w:szCs w:val="16"/>
              </w:rPr>
              <w:t>601</w:t>
            </w:r>
            <w:r w:rsidRPr="006A51FF">
              <w:rPr>
                <w:rFonts w:cs="Arial"/>
                <w:sz w:val="16"/>
                <w:szCs w:val="16"/>
              </w:rPr>
              <w:t xml:space="preserve"> kWh/yr</w:t>
            </w:r>
          </w:p>
        </w:tc>
        <w:tc>
          <w:tcPr>
            <w:tcW w:w="1756" w:type="dxa"/>
            <w:shd w:val="pct20" w:color="000000" w:fill="FFFFFF"/>
          </w:tcPr>
          <w:p w:rsidR="00EA5B98" w:rsidRPr="006A51FF" w:rsidRDefault="00EA5B98" w:rsidP="00F72C0B">
            <w:pPr>
              <w:rPr>
                <w:rFonts w:cs="Arial"/>
                <w:sz w:val="16"/>
                <w:szCs w:val="16"/>
              </w:rPr>
            </w:pPr>
            <w:r w:rsidRPr="006A51FF">
              <w:rPr>
                <w:rFonts w:cs="Arial"/>
                <w:sz w:val="16"/>
                <w:szCs w:val="16"/>
              </w:rPr>
              <w:t xml:space="preserve">Source: PG&amp;E Calculations. </w:t>
            </w:r>
            <w:r w:rsidRPr="006A51FF">
              <w:rPr>
                <w:rFonts w:cs="Arial"/>
                <w:sz w:val="16"/>
                <w:szCs w:val="16"/>
              </w:rPr>
              <w:br/>
              <w:t>3,6</w:t>
            </w:r>
            <w:r w:rsidR="00A46E80">
              <w:rPr>
                <w:rFonts w:cs="Arial"/>
                <w:sz w:val="16"/>
                <w:szCs w:val="16"/>
              </w:rPr>
              <w:t>41</w:t>
            </w:r>
            <w:r w:rsidRPr="006A51FF">
              <w:rPr>
                <w:rFonts w:cs="Arial"/>
                <w:sz w:val="16"/>
                <w:szCs w:val="16"/>
              </w:rPr>
              <w:t xml:space="preserve"> kWh/yr</w:t>
            </w:r>
          </w:p>
        </w:tc>
      </w:tr>
      <w:tr w:rsidR="0084034D" w:rsidRPr="00FA2B73" w:rsidTr="00FA2B73">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Costs Common Units: </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666"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756"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c>
          <w:tcPr>
            <w:tcW w:w="1756" w:type="dxa"/>
            <w:shd w:val="pct5" w:color="000000" w:fill="FFFFFF"/>
          </w:tcPr>
          <w:p w:rsidR="00EA5B98" w:rsidRPr="00FA2B73" w:rsidRDefault="00EA5B98" w:rsidP="00AD03AF">
            <w:pPr>
              <w:rPr>
                <w:rFonts w:cs="Arial"/>
                <w:sz w:val="16"/>
                <w:szCs w:val="16"/>
              </w:rPr>
            </w:pPr>
            <w:r w:rsidRPr="00FA2B73">
              <w:rPr>
                <w:rFonts w:cs="Arial"/>
                <w:sz w:val="16"/>
                <w:szCs w:val="16"/>
              </w:rPr>
              <w:t>Ice Machine</w:t>
            </w:r>
          </w:p>
        </w:tc>
      </w:tr>
      <w:tr w:rsidR="0084034D" w:rsidRPr="00FA2B73" w:rsidTr="00FA2B73">
        <w:trPr>
          <w:trHeight w:val="648"/>
        </w:trPr>
        <w:tc>
          <w:tcPr>
            <w:tcW w:w="1458" w:type="dxa"/>
            <w:shd w:val="pct20" w:color="000000" w:fill="FFFFFF"/>
          </w:tcPr>
          <w:p w:rsidR="00EA5B98" w:rsidRPr="00FA2B73" w:rsidRDefault="00EA5B98" w:rsidP="00AD03AF">
            <w:pPr>
              <w:rPr>
                <w:rFonts w:cs="Arial"/>
                <w:b/>
                <w:bCs/>
                <w:sz w:val="16"/>
                <w:szCs w:val="16"/>
                <w:highlight w:val="cyan"/>
              </w:rPr>
            </w:pPr>
            <w:r w:rsidRPr="00FA2B73">
              <w:rPr>
                <w:rStyle w:val="Strong"/>
                <w:rFonts w:cs="Arial"/>
                <w:sz w:val="16"/>
                <w:szCs w:val="16"/>
              </w:rPr>
              <w:t>Base Case Equipment Cost ($/unit):</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w:t>
            </w:r>
            <w:r w:rsidR="002D52B4">
              <w:rPr>
                <w:rFonts w:cs="Arial"/>
                <w:sz w:val="16"/>
                <w:szCs w:val="16"/>
              </w:rPr>
              <w:t>,</w:t>
            </w:r>
            <w:r w:rsidRPr="00FA2B73">
              <w:rPr>
                <w:rFonts w:cs="Arial"/>
                <w:sz w:val="16"/>
                <w:szCs w:val="16"/>
              </w:rPr>
              <w:t>464</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w:t>
            </w:r>
            <w:r w:rsidR="002D52B4">
              <w:rPr>
                <w:rFonts w:cs="Arial"/>
                <w:sz w:val="16"/>
                <w:szCs w:val="16"/>
              </w:rPr>
              <w:t>,</w:t>
            </w:r>
            <w:r w:rsidRPr="00FA2B73">
              <w:rPr>
                <w:rFonts w:cs="Arial"/>
                <w:sz w:val="16"/>
                <w:szCs w:val="16"/>
              </w:rPr>
              <w:t>407</w:t>
            </w:r>
          </w:p>
        </w:tc>
        <w:tc>
          <w:tcPr>
            <w:tcW w:w="1666"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$4</w:t>
            </w:r>
            <w:r w:rsidR="002D52B4">
              <w:rPr>
                <w:rFonts w:cs="Arial"/>
                <w:sz w:val="16"/>
                <w:szCs w:val="16"/>
              </w:rPr>
              <w:t>,</w:t>
            </w:r>
            <w:r w:rsidRPr="00FA2B73">
              <w:rPr>
                <w:rFonts w:cs="Arial"/>
                <w:sz w:val="16"/>
                <w:szCs w:val="16"/>
              </w:rPr>
              <w:t>312</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S</w:t>
            </w:r>
            <w:r w:rsidR="00072017">
              <w:rPr>
                <w:rFonts w:cs="Arial"/>
                <w:sz w:val="16"/>
                <w:szCs w:val="16"/>
              </w:rPr>
              <w:t xml:space="preserve">ource: PG&amp;E Calculations. </w:t>
            </w:r>
            <w:r w:rsidR="00072017">
              <w:rPr>
                <w:rFonts w:cs="Arial"/>
                <w:sz w:val="16"/>
                <w:szCs w:val="16"/>
              </w:rPr>
              <w:br/>
              <w:t>$4</w:t>
            </w:r>
            <w:r w:rsidR="002D52B4">
              <w:rPr>
                <w:rFonts w:cs="Arial"/>
                <w:sz w:val="16"/>
                <w:szCs w:val="16"/>
              </w:rPr>
              <w:t>,</w:t>
            </w:r>
            <w:r w:rsidR="00072017">
              <w:rPr>
                <w:rFonts w:cs="Arial"/>
                <w:sz w:val="16"/>
                <w:szCs w:val="16"/>
              </w:rPr>
              <w:t>099</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$7</w:t>
            </w:r>
            <w:r w:rsidR="002D52B4">
              <w:rPr>
                <w:rFonts w:cs="Arial"/>
                <w:sz w:val="16"/>
                <w:szCs w:val="16"/>
              </w:rPr>
              <w:t>,</w:t>
            </w:r>
            <w:r w:rsidRPr="00FA2B73">
              <w:rPr>
                <w:rFonts w:cs="Arial"/>
                <w:sz w:val="16"/>
                <w:szCs w:val="16"/>
              </w:rPr>
              <w:t>191</w:t>
            </w:r>
          </w:p>
        </w:tc>
      </w:tr>
      <w:tr w:rsidR="0084034D" w:rsidRPr="00FA2B73" w:rsidTr="00FA2B73">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Measure Equipment Cost ($/unit): </w:t>
            </w:r>
          </w:p>
        </w:tc>
        <w:tc>
          <w:tcPr>
            <w:tcW w:w="1710" w:type="dxa"/>
            <w:shd w:val="pct5" w:color="000000" w:fill="FFFFFF"/>
          </w:tcPr>
          <w:p w:rsidR="00EA5B98" w:rsidRPr="00FA2B73" w:rsidRDefault="00072017" w:rsidP="00072017">
            <w:pPr>
              <w:rPr>
                <w:rFonts w:cs="Arial"/>
                <w:sz w:val="16"/>
                <w:szCs w:val="16"/>
              </w:rPr>
            </w:pPr>
            <w:r>
              <w:rPr>
                <w:rFonts w:cs="Arial"/>
                <w:sz w:val="16"/>
                <w:szCs w:val="16"/>
              </w:rPr>
              <w:t xml:space="preserve">Source: PG&amp;E Calculations. </w:t>
            </w:r>
            <w:r>
              <w:rPr>
                <w:rFonts w:cs="Arial"/>
                <w:sz w:val="16"/>
                <w:szCs w:val="16"/>
              </w:rPr>
              <w:br/>
              <w:t>$2,775</w:t>
            </w:r>
          </w:p>
        </w:tc>
        <w:tc>
          <w:tcPr>
            <w:tcW w:w="1710" w:type="dxa"/>
            <w:shd w:val="pct5" w:color="000000" w:fill="FFFFFF"/>
          </w:tcPr>
          <w:p w:rsidR="00EA5B98" w:rsidRPr="00FA2B73" w:rsidRDefault="00EA5B98" w:rsidP="00AD03AF">
            <w:pPr>
              <w:rPr>
                <w:rFonts w:cs="Arial"/>
                <w:sz w:val="16"/>
                <w:szCs w:val="16"/>
              </w:rPr>
            </w:pPr>
            <w:r w:rsidRPr="00FA2B73">
              <w:rPr>
                <w:rFonts w:cs="Arial"/>
                <w:sz w:val="16"/>
                <w:szCs w:val="16"/>
              </w:rPr>
              <w:t>S</w:t>
            </w:r>
            <w:r w:rsidR="00072017">
              <w:rPr>
                <w:rFonts w:cs="Arial"/>
                <w:sz w:val="16"/>
                <w:szCs w:val="16"/>
              </w:rPr>
              <w:t xml:space="preserve">ource: PG&amp;E Calculations. </w:t>
            </w:r>
            <w:r w:rsidR="00072017">
              <w:rPr>
                <w:rFonts w:cs="Arial"/>
                <w:sz w:val="16"/>
                <w:szCs w:val="16"/>
              </w:rPr>
              <w:br/>
              <w:t>$2</w:t>
            </w:r>
            <w:r w:rsidR="002D52B4">
              <w:rPr>
                <w:rFonts w:cs="Arial"/>
                <w:sz w:val="16"/>
                <w:szCs w:val="16"/>
              </w:rPr>
              <w:t>,</w:t>
            </w:r>
            <w:r w:rsidR="00072017">
              <w:rPr>
                <w:rFonts w:cs="Arial"/>
                <w:sz w:val="16"/>
                <w:szCs w:val="16"/>
              </w:rPr>
              <w:t>673</w:t>
            </w:r>
          </w:p>
        </w:tc>
        <w:tc>
          <w:tcPr>
            <w:tcW w:w="1666" w:type="dxa"/>
            <w:shd w:val="pct5"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$4</w:t>
            </w:r>
            <w:r w:rsidR="002D52B4">
              <w:rPr>
                <w:rFonts w:cs="Arial"/>
                <w:sz w:val="16"/>
                <w:szCs w:val="16"/>
              </w:rPr>
              <w:t>,</w:t>
            </w:r>
            <w:r w:rsidRPr="00FA2B73">
              <w:rPr>
                <w:rFonts w:cs="Arial"/>
                <w:sz w:val="16"/>
                <w:szCs w:val="16"/>
              </w:rPr>
              <w:t>561</w:t>
            </w:r>
          </w:p>
        </w:tc>
        <w:tc>
          <w:tcPr>
            <w:tcW w:w="1756" w:type="dxa"/>
            <w:shd w:val="pct5" w:color="000000" w:fill="FFFFFF"/>
          </w:tcPr>
          <w:p w:rsidR="00EA5B98" w:rsidRPr="00FA2B73" w:rsidRDefault="00EA5B98" w:rsidP="00AD03AF">
            <w:pPr>
              <w:rPr>
                <w:rFonts w:cs="Arial"/>
                <w:sz w:val="16"/>
                <w:szCs w:val="16"/>
              </w:rPr>
            </w:pPr>
            <w:r w:rsidRPr="00FA2B73">
              <w:rPr>
                <w:rFonts w:cs="Arial"/>
                <w:sz w:val="16"/>
                <w:szCs w:val="16"/>
              </w:rPr>
              <w:t>S</w:t>
            </w:r>
            <w:r w:rsidR="00072017">
              <w:rPr>
                <w:rFonts w:cs="Arial"/>
                <w:sz w:val="16"/>
                <w:szCs w:val="16"/>
              </w:rPr>
              <w:t xml:space="preserve">ource: PG&amp;E Calculations. </w:t>
            </w:r>
            <w:r w:rsidR="00072017">
              <w:rPr>
                <w:rFonts w:cs="Arial"/>
                <w:sz w:val="16"/>
                <w:szCs w:val="16"/>
              </w:rPr>
              <w:br/>
              <w:t>$4</w:t>
            </w:r>
            <w:r w:rsidR="002D52B4">
              <w:rPr>
                <w:rFonts w:cs="Arial"/>
                <w:sz w:val="16"/>
                <w:szCs w:val="16"/>
              </w:rPr>
              <w:t>,</w:t>
            </w:r>
            <w:r w:rsidR="00072017">
              <w:rPr>
                <w:rFonts w:cs="Arial"/>
                <w:sz w:val="16"/>
                <w:szCs w:val="16"/>
              </w:rPr>
              <w:t>688</w:t>
            </w:r>
          </w:p>
        </w:tc>
        <w:tc>
          <w:tcPr>
            <w:tcW w:w="1756" w:type="dxa"/>
            <w:shd w:val="pct5"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$8</w:t>
            </w:r>
            <w:r w:rsidR="002D52B4">
              <w:rPr>
                <w:rFonts w:cs="Arial"/>
                <w:sz w:val="16"/>
                <w:szCs w:val="16"/>
              </w:rPr>
              <w:t>,</w:t>
            </w:r>
            <w:r w:rsidRPr="00FA2B73">
              <w:rPr>
                <w:rFonts w:cs="Arial"/>
                <w:sz w:val="16"/>
                <w:szCs w:val="16"/>
              </w:rPr>
              <w:t>130</w:t>
            </w:r>
          </w:p>
        </w:tc>
      </w:tr>
      <w:tr w:rsidR="0084034D" w:rsidRPr="00FA2B73" w:rsidTr="00FA2B73">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Measure Incremental Cost ($/unit): </w:t>
            </w:r>
          </w:p>
        </w:tc>
        <w:tc>
          <w:tcPr>
            <w:tcW w:w="1710" w:type="dxa"/>
            <w:shd w:val="pct20" w:color="000000" w:fill="FFFFFF"/>
          </w:tcPr>
          <w:p w:rsidR="00EA5B98" w:rsidRPr="00FA2B73" w:rsidRDefault="00EA5B98" w:rsidP="00072017">
            <w:pPr>
              <w:rPr>
                <w:rFonts w:cs="Arial"/>
                <w:sz w:val="16"/>
                <w:szCs w:val="16"/>
              </w:rPr>
            </w:pPr>
            <w:r w:rsidRPr="00FA2B73">
              <w:rPr>
                <w:rFonts w:cs="Arial"/>
                <w:sz w:val="16"/>
                <w:szCs w:val="16"/>
              </w:rPr>
              <w:t xml:space="preserve">Source: PG&amp;E Calculations. </w:t>
            </w:r>
            <w:r w:rsidRPr="00FA2B73">
              <w:rPr>
                <w:rFonts w:cs="Arial"/>
                <w:sz w:val="16"/>
                <w:szCs w:val="16"/>
              </w:rPr>
              <w:br/>
              <w:t>$3</w:t>
            </w:r>
            <w:r w:rsidR="00072017">
              <w:rPr>
                <w:rFonts w:cs="Arial"/>
                <w:sz w:val="16"/>
                <w:szCs w:val="16"/>
              </w:rPr>
              <w:t>11</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$266</w:t>
            </w:r>
          </w:p>
        </w:tc>
        <w:tc>
          <w:tcPr>
            <w:tcW w:w="1666"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$249</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$589</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 xml:space="preserve">Source: PG&amp;E Calculations. </w:t>
            </w:r>
            <w:r w:rsidRPr="00FA2B73">
              <w:rPr>
                <w:rFonts w:cs="Arial"/>
                <w:sz w:val="16"/>
                <w:szCs w:val="16"/>
              </w:rPr>
              <w:br/>
              <w:t>$939</w:t>
            </w:r>
          </w:p>
        </w:tc>
      </w:tr>
      <w:tr w:rsidR="0084034D" w:rsidRPr="00FA2B73" w:rsidTr="00FA2B73">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Effective Useful Life (years): </w:t>
            </w:r>
          </w:p>
        </w:tc>
        <w:tc>
          <w:tcPr>
            <w:tcW w:w="1710"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17" w:history="1">
              <w:r w:rsidRPr="00FA2B73">
                <w:rPr>
                  <w:rFonts w:cs="Arial"/>
                  <w:color w:val="0000FF"/>
                  <w:sz w:val="16"/>
                  <w:szCs w:val="16"/>
                  <w:u w:val="single"/>
                </w:rPr>
                <w:t>www.Deeresources.com</w:t>
              </w:r>
            </w:hyperlink>
          </w:p>
        </w:tc>
        <w:tc>
          <w:tcPr>
            <w:tcW w:w="1710"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18" w:history="1">
              <w:r w:rsidRPr="00FA2B73">
                <w:rPr>
                  <w:rFonts w:cs="Arial"/>
                  <w:color w:val="0000FF"/>
                  <w:sz w:val="16"/>
                  <w:szCs w:val="16"/>
                  <w:u w:val="single"/>
                </w:rPr>
                <w:t>www.Deeresources.com</w:t>
              </w:r>
            </w:hyperlink>
          </w:p>
        </w:tc>
        <w:tc>
          <w:tcPr>
            <w:tcW w:w="1666"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19" w:history="1">
              <w:r w:rsidRPr="00FA2B73">
                <w:rPr>
                  <w:rFonts w:cs="Arial"/>
                  <w:color w:val="0000FF"/>
                  <w:sz w:val="16"/>
                  <w:szCs w:val="16"/>
                  <w:u w:val="single"/>
                </w:rPr>
                <w:t>www.Deeresources.com</w:t>
              </w:r>
            </w:hyperlink>
          </w:p>
        </w:tc>
        <w:tc>
          <w:tcPr>
            <w:tcW w:w="1756"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20" w:history="1">
              <w:r w:rsidRPr="00FA2B73">
                <w:rPr>
                  <w:rFonts w:cs="Arial"/>
                  <w:color w:val="0000FF"/>
                  <w:sz w:val="16"/>
                  <w:szCs w:val="16"/>
                  <w:u w:val="single"/>
                </w:rPr>
                <w:t>www.Deeresources.com</w:t>
              </w:r>
            </w:hyperlink>
          </w:p>
        </w:tc>
        <w:tc>
          <w:tcPr>
            <w:tcW w:w="1756" w:type="dxa"/>
            <w:shd w:val="pct5" w:color="000000" w:fill="FFFFFF"/>
          </w:tcPr>
          <w:p w:rsidR="000E0A55" w:rsidRPr="00FA2B73" w:rsidRDefault="000E0A55" w:rsidP="000E0A55">
            <w:pPr>
              <w:rPr>
                <w:rFonts w:cs="Arial"/>
                <w:sz w:val="16"/>
                <w:szCs w:val="16"/>
              </w:rPr>
            </w:pPr>
            <w:r w:rsidRPr="00FA2B73">
              <w:rPr>
                <w:rFonts w:cs="Arial"/>
                <w:b/>
                <w:sz w:val="16"/>
                <w:szCs w:val="16"/>
              </w:rPr>
              <w:t>10 years</w:t>
            </w:r>
            <w:r w:rsidRPr="00FA2B73">
              <w:rPr>
                <w:rFonts w:cs="Arial"/>
                <w:sz w:val="16"/>
                <w:szCs w:val="16"/>
              </w:rPr>
              <w:t xml:space="preserve"> </w:t>
            </w:r>
          </w:p>
          <w:p w:rsidR="000E0A55" w:rsidRPr="00FA2B73" w:rsidRDefault="000E0A55" w:rsidP="000E0A55">
            <w:pPr>
              <w:rPr>
                <w:rFonts w:cs="Arial"/>
                <w:sz w:val="16"/>
                <w:szCs w:val="16"/>
              </w:rPr>
            </w:pPr>
            <w:r w:rsidRPr="00FA2B73">
              <w:rPr>
                <w:rFonts w:cs="Arial"/>
                <w:sz w:val="16"/>
                <w:szCs w:val="16"/>
              </w:rPr>
              <w:t xml:space="preserve">(DEER EUL_ID: </w:t>
            </w:r>
            <w:r w:rsidRPr="00FA2B73">
              <w:rPr>
                <w:rFonts w:cs="Arial"/>
                <w:color w:val="000000"/>
                <w:sz w:val="16"/>
                <w:szCs w:val="16"/>
              </w:rPr>
              <w:t>Cook-IceMach)</w:t>
            </w:r>
          </w:p>
          <w:p w:rsidR="00EA5B98" w:rsidRPr="00FA2B73" w:rsidRDefault="000E0A55" w:rsidP="000E0A55">
            <w:pPr>
              <w:rPr>
                <w:rFonts w:cs="Arial"/>
                <w:sz w:val="16"/>
                <w:szCs w:val="16"/>
              </w:rPr>
            </w:pPr>
            <w:r w:rsidRPr="00FA2B73">
              <w:rPr>
                <w:rFonts w:cs="Arial"/>
                <w:sz w:val="16"/>
                <w:szCs w:val="16"/>
              </w:rPr>
              <w:t xml:space="preserve">Source: </w:t>
            </w:r>
            <w:hyperlink r:id="rId21" w:history="1">
              <w:r w:rsidRPr="00FA2B73">
                <w:rPr>
                  <w:rFonts w:cs="Arial"/>
                  <w:color w:val="0000FF"/>
                  <w:sz w:val="16"/>
                  <w:szCs w:val="16"/>
                  <w:u w:val="single"/>
                </w:rPr>
                <w:t>www.Deeresources.com</w:t>
              </w:r>
            </w:hyperlink>
          </w:p>
        </w:tc>
      </w:tr>
      <w:tr w:rsidR="0084034D" w:rsidRPr="00FA2B73" w:rsidTr="00FA2B73">
        <w:trPr>
          <w:trHeight w:val="443"/>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Measure Application Type:</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ROB/NC</w:t>
            </w:r>
          </w:p>
        </w:tc>
        <w:tc>
          <w:tcPr>
            <w:tcW w:w="1710" w:type="dxa"/>
            <w:shd w:val="pct20" w:color="000000" w:fill="FFFFFF"/>
          </w:tcPr>
          <w:p w:rsidR="00EA5B98" w:rsidRPr="00FA2B73" w:rsidRDefault="00EA5B98" w:rsidP="00AD03AF">
            <w:pPr>
              <w:rPr>
                <w:rFonts w:cs="Arial"/>
                <w:sz w:val="16"/>
                <w:szCs w:val="16"/>
              </w:rPr>
            </w:pPr>
            <w:r w:rsidRPr="00FA2B73">
              <w:rPr>
                <w:rFonts w:cs="Arial"/>
                <w:sz w:val="16"/>
                <w:szCs w:val="16"/>
              </w:rPr>
              <w:t>ROB/NC</w:t>
            </w:r>
          </w:p>
        </w:tc>
        <w:tc>
          <w:tcPr>
            <w:tcW w:w="1666" w:type="dxa"/>
            <w:shd w:val="pct20" w:color="000000" w:fill="FFFFFF"/>
          </w:tcPr>
          <w:p w:rsidR="00EA5B98" w:rsidRPr="00FA2B73" w:rsidRDefault="00EA5B98" w:rsidP="00AD03AF">
            <w:pPr>
              <w:rPr>
                <w:rFonts w:cs="Arial"/>
                <w:sz w:val="16"/>
                <w:szCs w:val="16"/>
              </w:rPr>
            </w:pPr>
            <w:r w:rsidRPr="00FA2B73">
              <w:rPr>
                <w:rFonts w:cs="Arial"/>
                <w:sz w:val="16"/>
                <w:szCs w:val="16"/>
              </w:rPr>
              <w:t>ROB/NC</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ROB/NC</w:t>
            </w:r>
          </w:p>
        </w:tc>
        <w:tc>
          <w:tcPr>
            <w:tcW w:w="1756" w:type="dxa"/>
            <w:shd w:val="pct20" w:color="000000" w:fill="FFFFFF"/>
          </w:tcPr>
          <w:p w:rsidR="00EA5B98" w:rsidRPr="00FA2B73" w:rsidRDefault="00EA5B98" w:rsidP="00AD03AF">
            <w:pPr>
              <w:rPr>
                <w:rFonts w:cs="Arial"/>
                <w:sz w:val="16"/>
                <w:szCs w:val="16"/>
              </w:rPr>
            </w:pPr>
            <w:r w:rsidRPr="00FA2B73">
              <w:rPr>
                <w:rFonts w:cs="Arial"/>
                <w:sz w:val="16"/>
                <w:szCs w:val="16"/>
              </w:rPr>
              <w:t>ROB/NC</w:t>
            </w:r>
          </w:p>
        </w:tc>
      </w:tr>
      <w:tr w:rsidR="0084034D" w:rsidRPr="00FA2B73" w:rsidTr="00FA2B73">
        <w:trPr>
          <w:trHeight w:val="443"/>
        </w:trPr>
        <w:tc>
          <w:tcPr>
            <w:tcW w:w="1458" w:type="dxa"/>
            <w:shd w:val="pct5" w:color="000000" w:fill="FFFFFF"/>
          </w:tcPr>
          <w:p w:rsidR="00EA5B98" w:rsidRPr="00FA2B73" w:rsidRDefault="00EA5B98" w:rsidP="00AD03AF">
            <w:pPr>
              <w:rPr>
                <w:rStyle w:val="Strong"/>
                <w:rFonts w:cs="Arial"/>
                <w:sz w:val="16"/>
                <w:szCs w:val="16"/>
              </w:rPr>
            </w:pPr>
            <w:r w:rsidRPr="00FA2B73">
              <w:rPr>
                <w:rStyle w:val="Strong"/>
                <w:rFonts w:cs="Arial"/>
                <w:sz w:val="16"/>
                <w:szCs w:val="16"/>
              </w:rPr>
              <w:t xml:space="preserve">Net-to-Gross Ratios: </w:t>
            </w:r>
          </w:p>
        </w:tc>
        <w:tc>
          <w:tcPr>
            <w:tcW w:w="1710"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710"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666"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756"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c>
          <w:tcPr>
            <w:tcW w:w="1756" w:type="dxa"/>
            <w:shd w:val="pct5" w:color="000000" w:fill="FFFFFF"/>
          </w:tcPr>
          <w:p w:rsidR="00FA2B73" w:rsidRPr="00FA2B73" w:rsidRDefault="00FA2B73" w:rsidP="00FA2B73">
            <w:pPr>
              <w:rPr>
                <w:rFonts w:cs="Arial"/>
                <w:sz w:val="16"/>
                <w:szCs w:val="16"/>
              </w:rPr>
            </w:pPr>
            <w:r w:rsidRPr="00FA2B73">
              <w:rPr>
                <w:rFonts w:cs="Arial"/>
                <w:b/>
                <w:sz w:val="16"/>
                <w:szCs w:val="16"/>
              </w:rPr>
              <w:t xml:space="preserve">0.6 </w:t>
            </w:r>
            <w:r w:rsidRPr="00FA2B73">
              <w:rPr>
                <w:rFonts w:cs="Arial"/>
                <w:sz w:val="16"/>
                <w:szCs w:val="16"/>
              </w:rPr>
              <w:t>(DEER NTGR ID: Com-Default&gt;2yrs)</w:t>
            </w:r>
          </w:p>
          <w:p w:rsidR="00EA5B98" w:rsidRPr="00FA2B73" w:rsidRDefault="00FA2B73" w:rsidP="00FA2B73">
            <w:pPr>
              <w:rPr>
                <w:rFonts w:cs="Arial"/>
                <w:sz w:val="16"/>
                <w:szCs w:val="16"/>
              </w:rPr>
            </w:pPr>
            <w:r w:rsidRPr="00FA2B73">
              <w:rPr>
                <w:rFonts w:cs="Arial"/>
                <w:sz w:val="16"/>
                <w:szCs w:val="16"/>
              </w:rPr>
              <w:t>Source: DEER 2016</w:t>
            </w:r>
          </w:p>
        </w:tc>
      </w:tr>
      <w:tr w:rsidR="0084034D" w:rsidRPr="00FA2B73" w:rsidTr="00FA2B73">
        <w:trPr>
          <w:trHeight w:val="225"/>
        </w:trPr>
        <w:tc>
          <w:tcPr>
            <w:tcW w:w="1458" w:type="dxa"/>
            <w:shd w:val="pct20" w:color="000000" w:fill="FFFFFF"/>
          </w:tcPr>
          <w:p w:rsidR="00EA5B98" w:rsidRPr="00FA2B73" w:rsidRDefault="00EA5B98" w:rsidP="00AD03AF">
            <w:pPr>
              <w:rPr>
                <w:rStyle w:val="Strong"/>
                <w:rFonts w:cs="Arial"/>
                <w:sz w:val="16"/>
                <w:szCs w:val="16"/>
              </w:rPr>
            </w:pPr>
            <w:r w:rsidRPr="00FA2B73">
              <w:rPr>
                <w:rStyle w:val="Strong"/>
                <w:rFonts w:cs="Arial"/>
                <w:sz w:val="16"/>
                <w:szCs w:val="16"/>
              </w:rPr>
              <w:t>Important Comments:</w:t>
            </w:r>
          </w:p>
        </w:tc>
        <w:tc>
          <w:tcPr>
            <w:tcW w:w="1710" w:type="dxa"/>
            <w:shd w:val="pct20" w:color="000000" w:fill="FFFFFF"/>
          </w:tcPr>
          <w:p w:rsidR="00EA5B98" w:rsidRPr="00FA2B73" w:rsidRDefault="00EA5B98" w:rsidP="00AD03AF">
            <w:pPr>
              <w:rPr>
                <w:rFonts w:cs="Arial"/>
                <w:sz w:val="16"/>
                <w:szCs w:val="16"/>
              </w:rPr>
            </w:pPr>
          </w:p>
        </w:tc>
        <w:tc>
          <w:tcPr>
            <w:tcW w:w="1710" w:type="dxa"/>
            <w:shd w:val="pct20" w:color="000000" w:fill="FFFFFF"/>
          </w:tcPr>
          <w:p w:rsidR="00EA5B98" w:rsidRPr="00FA2B73" w:rsidRDefault="00EA5B98" w:rsidP="00AD03AF">
            <w:pPr>
              <w:rPr>
                <w:rFonts w:cs="Arial"/>
                <w:sz w:val="16"/>
                <w:szCs w:val="16"/>
              </w:rPr>
            </w:pPr>
          </w:p>
        </w:tc>
        <w:tc>
          <w:tcPr>
            <w:tcW w:w="1666" w:type="dxa"/>
            <w:shd w:val="pct20" w:color="000000" w:fill="FFFFFF"/>
          </w:tcPr>
          <w:p w:rsidR="00EA5B98" w:rsidRPr="00FA2B73" w:rsidRDefault="00EA5B98" w:rsidP="00AD03AF">
            <w:pPr>
              <w:rPr>
                <w:rFonts w:cs="Arial"/>
                <w:sz w:val="16"/>
                <w:szCs w:val="16"/>
              </w:rPr>
            </w:pPr>
          </w:p>
        </w:tc>
        <w:tc>
          <w:tcPr>
            <w:tcW w:w="1756" w:type="dxa"/>
            <w:shd w:val="pct20" w:color="000000" w:fill="FFFFFF"/>
          </w:tcPr>
          <w:p w:rsidR="00EA5B98" w:rsidRPr="00FA2B73" w:rsidRDefault="00EA5B98" w:rsidP="00AD03AF">
            <w:pPr>
              <w:rPr>
                <w:rFonts w:cs="Arial"/>
                <w:sz w:val="16"/>
                <w:szCs w:val="16"/>
              </w:rPr>
            </w:pPr>
          </w:p>
        </w:tc>
        <w:tc>
          <w:tcPr>
            <w:tcW w:w="1756" w:type="dxa"/>
            <w:shd w:val="pct20" w:color="000000" w:fill="FFFFFF"/>
          </w:tcPr>
          <w:p w:rsidR="00EA5B98" w:rsidRPr="00FA2B73" w:rsidRDefault="00EA5B98" w:rsidP="00AD03AF">
            <w:pPr>
              <w:rPr>
                <w:rFonts w:cs="Arial"/>
                <w:sz w:val="16"/>
                <w:szCs w:val="16"/>
              </w:rPr>
            </w:pPr>
          </w:p>
        </w:tc>
      </w:tr>
    </w:tbl>
    <w:p w:rsidR="00D409C6" w:rsidRDefault="00D409C6" w:rsidP="00D409C6">
      <w:pPr>
        <w:rPr>
          <w:rFonts w:cs="Arial"/>
          <w:b/>
          <w:i/>
        </w:rPr>
      </w:pPr>
    </w:p>
    <w:p w:rsidR="00D409C6" w:rsidRDefault="00D409C6" w:rsidP="006E2A9D">
      <w:pPr>
        <w:rPr>
          <w:rFonts w:cs="Arial"/>
          <w:b/>
          <w:i/>
          <w:color w:val="FF0000"/>
          <w:sz w:val="20"/>
          <w:szCs w:val="20"/>
          <w:highlight w:val="cyan"/>
        </w:rPr>
        <w:sectPr w:rsidR="00D409C6" w:rsidSect="002D282C">
          <w:headerReference w:type="even" r:id="rId22"/>
          <w:headerReference w:type="default" r:id="rId23"/>
          <w:footerReference w:type="even" r:id="rId24"/>
          <w:headerReference w:type="first" r:id="rId25"/>
          <w:footerReference w:type="first" r:id="rId26"/>
          <w:endnotePr>
            <w:numFmt w:val="decimal"/>
          </w:endnotePr>
          <w:pgSz w:w="12240" w:h="15840"/>
          <w:pgMar w:top="1440" w:right="1440" w:bottom="1440" w:left="1440" w:header="720" w:footer="720" w:gutter="0"/>
          <w:pgNumType w:fmt="lowerRoman"/>
          <w:cols w:space="720"/>
          <w:docGrid w:linePitch="360"/>
        </w:sectPr>
      </w:pPr>
    </w:p>
    <w:p w:rsidR="00B55B26" w:rsidRPr="00341230" w:rsidRDefault="00B55B26" w:rsidP="00341230">
      <w:pPr>
        <w:pStyle w:val="Heading1"/>
      </w:pPr>
      <w:bookmarkStart w:id="8" w:name="_Toc447037674"/>
      <w:bookmarkStart w:id="9" w:name="_Toc464121902"/>
      <w:r w:rsidRPr="00341230">
        <w:lastRenderedPageBreak/>
        <w:t>Document Revision History</w:t>
      </w:r>
      <w:bookmarkEnd w:id="8"/>
      <w:bookmarkEnd w:id="9"/>
    </w:p>
    <w:tbl>
      <w:tblPr>
        <w:tblStyle w:val="TableContemporary"/>
        <w:tblW w:w="4897" w:type="pct"/>
        <w:tblLayout w:type="fixed"/>
        <w:tblLook w:val="01E0" w:firstRow="1" w:lastRow="1" w:firstColumn="1" w:lastColumn="1" w:noHBand="0" w:noVBand="0"/>
      </w:tblPr>
      <w:tblGrid>
        <w:gridCol w:w="1579"/>
        <w:gridCol w:w="1411"/>
        <w:gridCol w:w="4228"/>
        <w:gridCol w:w="2161"/>
      </w:tblGrid>
      <w:tr w:rsidR="001F7F74" w:rsidRPr="00150C7D" w:rsidTr="001F7F74">
        <w:trPr>
          <w:cnfStyle w:val="100000000000" w:firstRow="1" w:lastRow="0" w:firstColumn="0" w:lastColumn="0" w:oddVBand="0" w:evenVBand="0" w:oddHBand="0" w:evenHBand="0" w:firstRowFirstColumn="0" w:firstRowLastColumn="0" w:lastRowFirstColumn="0" w:lastRowLastColumn="0"/>
          <w:trHeight w:val="298"/>
        </w:trPr>
        <w:tc>
          <w:tcPr>
            <w:tcW w:w="842"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Workpaper Revision #</w:t>
            </w:r>
          </w:p>
        </w:tc>
        <w:tc>
          <w:tcPr>
            <w:tcW w:w="752"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Date: MM/DD/YY</w:t>
            </w:r>
          </w:p>
        </w:tc>
        <w:tc>
          <w:tcPr>
            <w:tcW w:w="2254"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Description</w:t>
            </w:r>
          </w:p>
        </w:tc>
        <w:tc>
          <w:tcPr>
            <w:tcW w:w="1152" w:type="pct"/>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Author (Company)</w:t>
            </w:r>
          </w:p>
        </w:tc>
      </w:tr>
      <w:tr w:rsidR="001F7F74" w:rsidRPr="00150C7D" w:rsidTr="00150C7D">
        <w:trPr>
          <w:cnfStyle w:val="000000100000" w:firstRow="0" w:lastRow="0" w:firstColumn="0" w:lastColumn="0" w:oddVBand="0" w:evenVBand="0" w:oddHBand="1" w:evenHBand="0" w:firstRowFirstColumn="0" w:firstRowLastColumn="0" w:lastRowFirstColumn="0" w:lastRowLastColumn="0"/>
          <w:trHeight w:val="630"/>
        </w:trPr>
        <w:tc>
          <w:tcPr>
            <w:tcW w:w="842" w:type="pct"/>
            <w:tcBorders>
              <w:bottom w:val="single" w:sz="18" w:space="0" w:color="FFFFFF"/>
            </w:tcBorders>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0</w:t>
            </w:r>
          </w:p>
        </w:tc>
        <w:tc>
          <w:tcPr>
            <w:tcW w:w="752" w:type="pct"/>
            <w:tcBorders>
              <w:bottom w:val="single" w:sz="18" w:space="0" w:color="FFFFFF"/>
            </w:tcBorders>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12/18/2007</w:t>
            </w:r>
          </w:p>
        </w:tc>
        <w:tc>
          <w:tcPr>
            <w:tcW w:w="2254" w:type="pct"/>
            <w:tcBorders>
              <w:bottom w:val="single" w:sz="18" w:space="0" w:color="FFFFFF"/>
            </w:tcBorders>
          </w:tcPr>
          <w:p w:rsidR="001F7F74" w:rsidRPr="00150C7D" w:rsidRDefault="00150C7D" w:rsidP="00EE22C6">
            <w:pPr>
              <w:pStyle w:val="Heading4"/>
              <w:outlineLvl w:val="3"/>
              <w:rPr>
                <w:rFonts w:ascii="Times New Roman" w:hAnsi="Times New Roman" w:cs="Times New Roman"/>
                <w:b w:val="0"/>
                <w:i w:val="0"/>
                <w:color w:val="auto"/>
                <w:sz w:val="20"/>
                <w:szCs w:val="20"/>
              </w:rPr>
            </w:pPr>
            <w:r w:rsidRPr="00150C7D">
              <w:rPr>
                <w:rFonts w:ascii="Times New Roman" w:hAnsi="Times New Roman" w:cs="Times New Roman"/>
                <w:b w:val="0"/>
                <w:i w:val="0"/>
                <w:color w:val="auto"/>
                <w:sz w:val="20"/>
                <w:szCs w:val="20"/>
              </w:rPr>
              <w:t>Original work paper --</w:t>
            </w:r>
            <w:r w:rsidR="001F7F74" w:rsidRPr="00150C7D">
              <w:rPr>
                <w:rFonts w:ascii="Times New Roman" w:hAnsi="Times New Roman" w:cs="Times New Roman"/>
                <w:b w:val="0"/>
                <w:i w:val="0"/>
                <w:color w:val="auto"/>
                <w:sz w:val="20"/>
                <w:szCs w:val="20"/>
              </w:rPr>
              <w:t>Commercial Ice Machines PGECOFST108 R0.doc</w:t>
            </w:r>
          </w:p>
        </w:tc>
        <w:tc>
          <w:tcPr>
            <w:tcW w:w="1152" w:type="pct"/>
            <w:tcBorders>
              <w:bottom w:val="single" w:sz="18" w:space="0" w:color="FFFFFF"/>
            </w:tcBorders>
          </w:tcPr>
          <w:p w:rsidR="001F7F74" w:rsidRPr="00150C7D" w:rsidRDefault="00EE22C6" w:rsidP="00EE22C6">
            <w:pPr>
              <w:rPr>
                <w:rFonts w:ascii="Times New Roman" w:hAnsi="Times New Roman"/>
                <w:sz w:val="20"/>
                <w:szCs w:val="20"/>
              </w:rPr>
            </w:pPr>
            <w:r>
              <w:rPr>
                <w:rFonts w:ascii="Times New Roman" w:hAnsi="Times New Roman"/>
                <w:bCs/>
                <w:sz w:val="20"/>
                <w:szCs w:val="20"/>
                <w:lang w:val="de-DE"/>
              </w:rPr>
              <w:t xml:space="preserve">David </w:t>
            </w:r>
            <w:r w:rsidR="001F7F74" w:rsidRPr="00150C7D">
              <w:rPr>
                <w:rFonts w:ascii="Times New Roman" w:hAnsi="Times New Roman"/>
                <w:bCs/>
                <w:sz w:val="20"/>
                <w:szCs w:val="20"/>
                <w:lang w:val="de-DE"/>
              </w:rPr>
              <w:t>Zabrowski (Fisher-Nickel, inc.)</w:t>
            </w: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1</w:t>
            </w:r>
          </w:p>
        </w:tc>
        <w:tc>
          <w:tcPr>
            <w:tcW w:w="7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12/20/2007</w:t>
            </w:r>
          </w:p>
        </w:tc>
        <w:tc>
          <w:tcPr>
            <w:tcW w:w="2254"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bCs/>
                <w:sz w:val="20"/>
                <w:szCs w:val="20"/>
                <w:lang w:val="de-DE"/>
              </w:rPr>
            </w:pPr>
            <w:r w:rsidRPr="00150C7D">
              <w:rPr>
                <w:rFonts w:ascii="Times New Roman" w:hAnsi="Times New Roman"/>
                <w:sz w:val="20"/>
                <w:szCs w:val="20"/>
              </w:rPr>
              <w:t>Change in baseline due to Title 20</w:t>
            </w:r>
            <w:r w:rsidRPr="00150C7D">
              <w:rPr>
                <w:rFonts w:ascii="Times New Roman" w:hAnsi="Times New Roman"/>
                <w:sz w:val="20"/>
                <w:szCs w:val="20"/>
              </w:rPr>
              <w:br/>
              <w:t>&amp; Added a second Tier</w:t>
            </w:r>
          </w:p>
        </w:tc>
        <w:tc>
          <w:tcPr>
            <w:tcW w:w="11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bCs/>
                <w:sz w:val="20"/>
                <w:szCs w:val="20"/>
                <w:lang w:val="de-DE"/>
              </w:rPr>
              <w:t>David Zabrowski (Fisher-Nickel, inc.)</w:t>
            </w:r>
          </w:p>
        </w:tc>
      </w:tr>
      <w:tr w:rsidR="001F7F74" w:rsidRPr="00150C7D" w:rsidTr="001F7F74">
        <w:trPr>
          <w:cnfStyle w:val="000000100000" w:firstRow="0" w:lastRow="0" w:firstColumn="0" w:lastColumn="0" w:oddVBand="0" w:evenVBand="0" w:oddHBand="1" w:evenHBand="0" w:firstRowFirstColumn="0" w:firstRowLastColumn="0" w:lastRowFirstColumn="0" w:lastRowLastColumn="0"/>
          <w:trHeight w:val="298"/>
        </w:trPr>
        <w:tc>
          <w:tcPr>
            <w:tcW w:w="84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2</w:t>
            </w:r>
          </w:p>
        </w:tc>
        <w:tc>
          <w:tcPr>
            <w:tcW w:w="7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2/10/2010</w:t>
            </w:r>
          </w:p>
        </w:tc>
        <w:tc>
          <w:tcPr>
            <w:tcW w:w="2254"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bCs/>
                <w:sz w:val="20"/>
                <w:szCs w:val="20"/>
                <w:lang w:val="de-DE"/>
              </w:rPr>
            </w:pPr>
            <w:r w:rsidRPr="00150C7D">
              <w:rPr>
                <w:rFonts w:ascii="Times New Roman" w:hAnsi="Times New Roman"/>
                <w:sz w:val="20"/>
                <w:szCs w:val="20"/>
              </w:rPr>
              <w:t>Changes to EUL, NTG language and references due to 2008 DEER, costs  updated</w:t>
            </w:r>
          </w:p>
        </w:tc>
        <w:tc>
          <w:tcPr>
            <w:tcW w:w="11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bCs/>
                <w:sz w:val="20"/>
                <w:szCs w:val="20"/>
                <w:lang w:val="de-DE"/>
              </w:rPr>
              <w:t>David Zabrowski, Lauren Mills (Fisher-Nickel, inc.), Steve Blanc PG&amp;E</w:t>
            </w: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3</w:t>
            </w:r>
          </w:p>
        </w:tc>
        <w:tc>
          <w:tcPr>
            <w:tcW w:w="7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05/30/2012</w:t>
            </w:r>
          </w:p>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8/24/2012</w:t>
            </w:r>
          </w:p>
        </w:tc>
        <w:tc>
          <w:tcPr>
            <w:tcW w:w="2254"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 xml:space="preserve">Updated NTG, EUL and savings analysis, pricing and incremental costs. Removed product codes F154-F159 for Energy Star machines. Removed Energy Star and CEE criteria. Consolidated 101-300 lb with 300-500 lb, and 501-1000lb with &gt;1500 lb ice machines into F200 to F204 respectively. </w:t>
            </w:r>
          </w:p>
          <w:p w:rsidR="001F7F74" w:rsidRPr="00150C7D" w:rsidRDefault="001F7F74" w:rsidP="00C80B2A">
            <w:pPr>
              <w:rPr>
                <w:rFonts w:ascii="Times New Roman" w:hAnsi="Times New Roman"/>
                <w:bCs/>
                <w:sz w:val="20"/>
                <w:szCs w:val="20"/>
                <w:lang w:val="de-DE"/>
              </w:rPr>
            </w:pPr>
            <w:r w:rsidRPr="00150C7D">
              <w:rPr>
                <w:rFonts w:ascii="Times New Roman" w:hAnsi="Times New Roman"/>
                <w:sz w:val="20"/>
                <w:szCs w:val="20"/>
              </w:rPr>
              <w:t xml:space="preserve">Updated BLD, CZ and VIN to ANY per </w:t>
            </w:r>
            <w:r w:rsidR="00C80B2A" w:rsidRPr="00C80B2A">
              <w:rPr>
                <w:rFonts w:ascii="Times New Roman" w:hAnsi="Times New Roman"/>
                <w:sz w:val="20"/>
                <w:szCs w:val="20"/>
              </w:rPr>
              <w:t>READI (Remote Ex-Ante Database Interface)</w:t>
            </w:r>
            <w:r w:rsidRPr="00150C7D">
              <w:rPr>
                <w:rFonts w:ascii="Times New Roman" w:hAnsi="Times New Roman"/>
                <w:sz w:val="20"/>
                <w:szCs w:val="20"/>
              </w:rPr>
              <w:t xml:space="preserve"> requirements</w:t>
            </w:r>
          </w:p>
        </w:tc>
        <w:tc>
          <w:tcPr>
            <w:tcW w:w="11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bCs/>
                <w:sz w:val="20"/>
                <w:szCs w:val="20"/>
                <w:lang w:val="de-DE"/>
              </w:rPr>
            </w:pPr>
            <w:r w:rsidRPr="00150C7D">
              <w:rPr>
                <w:rFonts w:ascii="Times New Roman" w:hAnsi="Times New Roman"/>
                <w:bCs/>
                <w:sz w:val="20"/>
                <w:szCs w:val="20"/>
                <w:lang w:val="de-DE"/>
              </w:rPr>
              <w:t>Kong Sham (Fisher-Nickel, inc.)</w:t>
            </w:r>
          </w:p>
          <w:p w:rsidR="001F7F74" w:rsidRPr="00150C7D" w:rsidRDefault="001F7F74" w:rsidP="00EE22C6">
            <w:pPr>
              <w:rPr>
                <w:rFonts w:ascii="Times New Roman" w:hAnsi="Times New Roman"/>
                <w:bCs/>
                <w:sz w:val="20"/>
                <w:szCs w:val="20"/>
                <w:lang w:val="de-DE"/>
              </w:rPr>
            </w:pPr>
            <w:r w:rsidRPr="00150C7D">
              <w:rPr>
                <w:rFonts w:ascii="Times New Roman" w:hAnsi="Times New Roman"/>
                <w:bCs/>
                <w:sz w:val="20"/>
                <w:szCs w:val="20"/>
                <w:lang w:val="de-DE"/>
              </w:rPr>
              <w:t>Charlene Spoor (PG&amp;E)</w:t>
            </w:r>
          </w:p>
          <w:p w:rsidR="001F7F74" w:rsidRPr="00150C7D" w:rsidRDefault="001F7F74" w:rsidP="00EE22C6">
            <w:pPr>
              <w:rPr>
                <w:rFonts w:ascii="Times New Roman" w:hAnsi="Times New Roman"/>
                <w:sz w:val="20"/>
                <w:szCs w:val="20"/>
              </w:rPr>
            </w:pPr>
          </w:p>
        </w:tc>
      </w:tr>
      <w:tr w:rsidR="001F7F74" w:rsidRPr="00150C7D" w:rsidTr="001F7F74">
        <w:trPr>
          <w:cnfStyle w:val="000000100000" w:firstRow="0" w:lastRow="0" w:firstColumn="0" w:lastColumn="0" w:oddVBand="0" w:evenVBand="0" w:oddHBand="1" w:evenHBand="0" w:firstRowFirstColumn="0" w:firstRowLastColumn="0" w:lastRowFirstColumn="0" w:lastRowLastColumn="0"/>
          <w:trHeight w:val="298"/>
        </w:trPr>
        <w:tc>
          <w:tcPr>
            <w:tcW w:w="84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4</w:t>
            </w:r>
          </w:p>
        </w:tc>
        <w:tc>
          <w:tcPr>
            <w:tcW w:w="7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6/15/2014</w:t>
            </w:r>
          </w:p>
        </w:tc>
        <w:tc>
          <w:tcPr>
            <w:tcW w:w="2254"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Updated to new WP template, modified references to DEER2014.</w:t>
            </w:r>
          </w:p>
        </w:tc>
        <w:tc>
          <w:tcPr>
            <w:tcW w:w="11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Charlene Spoor (PG&amp;E)</w:t>
            </w: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rPr>
            </w:pPr>
            <w:r w:rsidRPr="00150C7D">
              <w:rPr>
                <w:rFonts w:ascii="Times New Roman" w:hAnsi="Times New Roman"/>
                <w:sz w:val="20"/>
                <w:szCs w:val="20"/>
              </w:rPr>
              <w:t>Revision 5</w:t>
            </w: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p w:rsidR="001F7F74" w:rsidRPr="00150C7D" w:rsidRDefault="001F7F74" w:rsidP="00EE22C6">
            <w:pPr>
              <w:rPr>
                <w:rFonts w:ascii="Times New Roman" w:hAnsi="Times New Roman"/>
                <w:sz w:val="20"/>
                <w:szCs w:val="20"/>
              </w:rPr>
            </w:pPr>
          </w:p>
        </w:tc>
        <w:tc>
          <w:tcPr>
            <w:tcW w:w="7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4/1/2016</w:t>
            </w: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rPr>
            </w:pPr>
            <w:r w:rsidRPr="00150C7D">
              <w:rPr>
                <w:rFonts w:ascii="Times New Roman" w:hAnsi="Times New Roman"/>
                <w:sz w:val="20"/>
                <w:szCs w:val="20"/>
                <w:lang w:val="de-DE"/>
              </w:rPr>
              <w:t>8/18/2016</w:t>
            </w:r>
          </w:p>
        </w:tc>
        <w:tc>
          <w:tcPr>
            <w:tcW w:w="2254" w:type="pct"/>
            <w:tcBorders>
              <w:top w:val="single" w:sz="18" w:space="0" w:color="FFFFFF"/>
              <w:bottom w:val="single" w:sz="18" w:space="0" w:color="FFFFFF"/>
            </w:tcBorders>
            <w:shd w:val="pct20" w:color="000000" w:themeColor="text1" w:fill="auto"/>
          </w:tcPr>
          <w:p w:rsidR="001F7F74" w:rsidRPr="00722B89" w:rsidRDefault="001F7F74" w:rsidP="00EE22C6">
            <w:pPr>
              <w:rPr>
                <w:rFonts w:ascii="Times New Roman" w:hAnsi="Times New Roman"/>
                <w:sz w:val="20"/>
                <w:szCs w:val="20"/>
                <w:lang w:val="de-DE"/>
              </w:rPr>
            </w:pPr>
            <w:r w:rsidRPr="00722B89">
              <w:rPr>
                <w:rFonts w:ascii="Times New Roman" w:hAnsi="Times New Roman"/>
                <w:sz w:val="20"/>
                <w:szCs w:val="20"/>
                <w:lang w:val="de-DE"/>
              </w:rPr>
              <w:t>- Ex Ante Format Update</w:t>
            </w:r>
          </w:p>
          <w:p w:rsidR="001F7F74" w:rsidRPr="00722B89" w:rsidRDefault="001F7F74" w:rsidP="00EE22C6">
            <w:pPr>
              <w:rPr>
                <w:rFonts w:ascii="Times New Roman" w:hAnsi="Times New Roman"/>
                <w:sz w:val="20"/>
                <w:szCs w:val="20"/>
                <w:lang w:val="de-DE"/>
              </w:rPr>
            </w:pPr>
          </w:p>
          <w:p w:rsidR="001F7F74" w:rsidRPr="00722B89" w:rsidRDefault="001F7F74" w:rsidP="00EE22C6">
            <w:pPr>
              <w:rPr>
                <w:rFonts w:ascii="Times New Roman" w:hAnsi="Times New Roman"/>
                <w:sz w:val="20"/>
                <w:szCs w:val="20"/>
                <w:lang w:val="de-DE"/>
              </w:rPr>
            </w:pPr>
          </w:p>
          <w:p w:rsidR="001F7F74" w:rsidRPr="00722B89" w:rsidRDefault="001C4D7F" w:rsidP="00EE22C6">
            <w:pPr>
              <w:rPr>
                <w:rFonts w:ascii="Times New Roman" w:hAnsi="Times New Roman"/>
                <w:sz w:val="20"/>
                <w:szCs w:val="20"/>
                <w:lang w:val="de-DE"/>
              </w:rPr>
            </w:pPr>
            <w:r w:rsidRPr="00722B89">
              <w:rPr>
                <w:rFonts w:ascii="Times New Roman" w:hAnsi="Times New Roman"/>
                <w:sz w:val="20"/>
                <w:szCs w:val="20"/>
                <w:lang w:val="de-DE"/>
              </w:rPr>
              <w:t>-Updated calc tables to match online calcualtor</w:t>
            </w:r>
          </w:p>
          <w:p w:rsidR="009F02DC" w:rsidRPr="00722B89" w:rsidRDefault="009F02DC" w:rsidP="00072017">
            <w:pPr>
              <w:rPr>
                <w:rFonts w:ascii="Times New Roman" w:hAnsi="Times New Roman"/>
                <w:sz w:val="20"/>
                <w:szCs w:val="20"/>
              </w:rPr>
            </w:pPr>
            <w:r w:rsidRPr="00722B89">
              <w:rPr>
                <w:rFonts w:ascii="Times New Roman" w:hAnsi="Times New Roman"/>
                <w:sz w:val="20"/>
                <w:szCs w:val="20"/>
              </w:rPr>
              <w:t xml:space="preserve">- </w:t>
            </w:r>
            <w:r w:rsidR="00072017" w:rsidRPr="00722B89">
              <w:rPr>
                <w:rFonts w:ascii="Times New Roman" w:hAnsi="Times New Roman"/>
                <w:sz w:val="20"/>
                <w:szCs w:val="20"/>
              </w:rPr>
              <w:t>Included</w:t>
            </w:r>
            <w:r w:rsidR="001F7F74" w:rsidRPr="00722B89">
              <w:rPr>
                <w:rFonts w:ascii="Times New Roman" w:hAnsi="Times New Roman"/>
                <w:sz w:val="20"/>
                <w:szCs w:val="20"/>
              </w:rPr>
              <w:t xml:space="preserve"> formulas and incorporated  examples</w:t>
            </w:r>
          </w:p>
          <w:p w:rsidR="001F7F74" w:rsidRPr="00722B89" w:rsidRDefault="009F02DC" w:rsidP="00072017">
            <w:pPr>
              <w:rPr>
                <w:rFonts w:ascii="Times New Roman" w:hAnsi="Times New Roman"/>
                <w:sz w:val="20"/>
                <w:szCs w:val="20"/>
              </w:rPr>
            </w:pPr>
            <w:r w:rsidRPr="00722B89">
              <w:rPr>
                <w:rFonts w:ascii="Times New Roman" w:hAnsi="Times New Roman"/>
                <w:sz w:val="20"/>
                <w:szCs w:val="20"/>
              </w:rPr>
              <w:t>- U</w:t>
            </w:r>
            <w:r w:rsidR="00072017" w:rsidRPr="00722B89">
              <w:rPr>
                <w:rFonts w:ascii="Times New Roman" w:hAnsi="Times New Roman"/>
                <w:sz w:val="20"/>
                <w:szCs w:val="20"/>
              </w:rPr>
              <w:t>pdated references</w:t>
            </w:r>
          </w:p>
          <w:p w:rsidR="00722B89" w:rsidRPr="00722B89" w:rsidRDefault="00722B89" w:rsidP="00072017">
            <w:pPr>
              <w:rPr>
                <w:rFonts w:ascii="Times New Roman" w:hAnsi="Times New Roman"/>
                <w:sz w:val="20"/>
                <w:szCs w:val="20"/>
                <w:lang w:val="de-DE"/>
              </w:rPr>
            </w:pPr>
            <w:r w:rsidRPr="00722B89">
              <w:rPr>
                <w:rFonts w:ascii="Times New Roman" w:hAnsi="Times New Roman"/>
                <w:sz w:val="20"/>
                <w:szCs w:val="20"/>
              </w:rPr>
              <w:t>- Removed Direct Install f</w:t>
            </w:r>
            <w:r w:rsidR="00721C2D">
              <w:rPr>
                <w:rFonts w:ascii="Times New Roman" w:hAnsi="Times New Roman"/>
                <w:sz w:val="20"/>
                <w:szCs w:val="20"/>
              </w:rPr>
              <w:t>rom excel s</w:t>
            </w:r>
            <w:r w:rsidRPr="00722B89">
              <w:rPr>
                <w:rFonts w:ascii="Times New Roman" w:hAnsi="Times New Roman"/>
                <w:sz w:val="20"/>
                <w:szCs w:val="20"/>
              </w:rPr>
              <w:t>preadsheet since</w:t>
            </w:r>
            <w:r w:rsidR="00721C2D">
              <w:rPr>
                <w:rFonts w:ascii="Times New Roman" w:hAnsi="Times New Roman"/>
                <w:sz w:val="20"/>
                <w:szCs w:val="20"/>
              </w:rPr>
              <w:t xml:space="preserve"> it</w:t>
            </w:r>
            <w:r w:rsidRPr="00722B89">
              <w:rPr>
                <w:rFonts w:ascii="Times New Roman" w:hAnsi="Times New Roman"/>
                <w:sz w:val="20"/>
                <w:szCs w:val="20"/>
              </w:rPr>
              <w:t xml:space="preserve"> did not match the workpaper narrative</w:t>
            </w:r>
          </w:p>
        </w:tc>
        <w:tc>
          <w:tcPr>
            <w:tcW w:w="1152" w:type="pct"/>
            <w:tcBorders>
              <w:top w:val="single" w:sz="18" w:space="0" w:color="FFFFFF"/>
              <w:bottom w:val="single" w:sz="18" w:space="0" w:color="FFFFFF"/>
            </w:tcBorders>
            <w:shd w:val="pct20" w:color="000000" w:themeColor="text1" w:fill="auto"/>
          </w:tcPr>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Sherry Hu (PG&amp;E)</w:t>
            </w:r>
          </w:p>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Vern Smith (Smith Energy Engieers)</w:t>
            </w:r>
          </w:p>
          <w:p w:rsidR="001F7F74" w:rsidRPr="00150C7D" w:rsidRDefault="001F7F74" w:rsidP="00EE22C6">
            <w:pPr>
              <w:rPr>
                <w:rFonts w:ascii="Times New Roman" w:hAnsi="Times New Roman"/>
                <w:sz w:val="20"/>
                <w:szCs w:val="20"/>
                <w:lang w:val="de-DE"/>
              </w:rPr>
            </w:pPr>
          </w:p>
          <w:p w:rsidR="001F7F74" w:rsidRPr="00150C7D" w:rsidRDefault="001F7F74" w:rsidP="00EE22C6">
            <w:pPr>
              <w:rPr>
                <w:rFonts w:ascii="Times New Roman" w:hAnsi="Times New Roman"/>
                <w:sz w:val="20"/>
                <w:szCs w:val="20"/>
                <w:lang w:val="de-DE"/>
              </w:rPr>
            </w:pPr>
            <w:r w:rsidRPr="00150C7D">
              <w:rPr>
                <w:rFonts w:ascii="Times New Roman" w:hAnsi="Times New Roman"/>
                <w:sz w:val="20"/>
                <w:szCs w:val="20"/>
                <w:lang w:val="de-DE"/>
              </w:rPr>
              <w:t>Mini Damodaran (PG&amp;E)</w:t>
            </w:r>
            <w:r w:rsidR="00670F3A">
              <w:rPr>
                <w:rFonts w:ascii="Times New Roman" w:hAnsi="Times New Roman"/>
                <w:sz w:val="20"/>
                <w:szCs w:val="20"/>
                <w:lang w:val="de-DE"/>
              </w:rPr>
              <w:t>,</w:t>
            </w:r>
            <w:r w:rsidRPr="00150C7D">
              <w:rPr>
                <w:rFonts w:ascii="Times New Roman" w:hAnsi="Times New Roman"/>
                <w:sz w:val="20"/>
                <w:szCs w:val="20"/>
              </w:rPr>
              <w:t xml:space="preserve"> Reviewer: Alina Zohrabian (PG&amp;E)</w:t>
            </w:r>
          </w:p>
          <w:p w:rsidR="001F7F74" w:rsidRPr="00150C7D" w:rsidRDefault="001F7F74" w:rsidP="00EE22C6">
            <w:pPr>
              <w:rPr>
                <w:rFonts w:ascii="Times New Roman" w:hAnsi="Times New Roman"/>
                <w:sz w:val="20"/>
                <w:szCs w:val="20"/>
              </w:rPr>
            </w:pPr>
          </w:p>
        </w:tc>
      </w:tr>
      <w:tr w:rsidR="001F7F74" w:rsidRPr="00150C7D" w:rsidTr="001F7F74">
        <w:trPr>
          <w:cnfStyle w:val="000000100000" w:firstRow="0" w:lastRow="0" w:firstColumn="0" w:lastColumn="0" w:oddVBand="0" w:evenVBand="0" w:oddHBand="1" w:evenHBand="0" w:firstRowFirstColumn="0" w:firstRowLastColumn="0" w:lastRowFirstColumn="0" w:lastRowLastColumn="0"/>
          <w:trHeight w:val="298"/>
        </w:trPr>
        <w:tc>
          <w:tcPr>
            <w:tcW w:w="84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c>
          <w:tcPr>
            <w:tcW w:w="7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c>
          <w:tcPr>
            <w:tcW w:w="2254"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c>
          <w:tcPr>
            <w:tcW w:w="1152" w:type="pct"/>
            <w:tcBorders>
              <w:top w:val="single" w:sz="18" w:space="0" w:color="FFFFFF"/>
              <w:bottom w:val="single" w:sz="18" w:space="0" w:color="FFFFFF"/>
            </w:tcBorders>
            <w:shd w:val="clear" w:color="auto" w:fill="F2F2F2" w:themeFill="background1" w:themeFillShade="F2"/>
          </w:tcPr>
          <w:p w:rsidR="001F7F74" w:rsidRPr="00150C7D" w:rsidRDefault="001F7F74" w:rsidP="00EE22C6">
            <w:pPr>
              <w:rPr>
                <w:rFonts w:ascii="Times New Roman" w:hAnsi="Times New Roman"/>
                <w:sz w:val="20"/>
                <w:szCs w:val="20"/>
              </w:rPr>
            </w:pPr>
          </w:p>
        </w:tc>
      </w:tr>
      <w:tr w:rsidR="001F7F74" w:rsidRPr="00150C7D" w:rsidTr="001F7F74">
        <w:trPr>
          <w:cnfStyle w:val="000000010000" w:firstRow="0" w:lastRow="0" w:firstColumn="0" w:lastColumn="0" w:oddVBand="0" w:evenVBand="0" w:oddHBand="0" w:evenHBand="1" w:firstRowFirstColumn="0" w:firstRowLastColumn="0" w:lastRowFirstColumn="0" w:lastRowLastColumn="0"/>
          <w:trHeight w:val="298"/>
        </w:trPr>
        <w:tc>
          <w:tcPr>
            <w:tcW w:w="842"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rPr>
            </w:pPr>
          </w:p>
        </w:tc>
        <w:tc>
          <w:tcPr>
            <w:tcW w:w="752"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lang w:val="de-DE"/>
              </w:rPr>
            </w:pPr>
          </w:p>
        </w:tc>
        <w:tc>
          <w:tcPr>
            <w:tcW w:w="2254"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lang w:val="de-DE"/>
              </w:rPr>
            </w:pPr>
          </w:p>
        </w:tc>
        <w:tc>
          <w:tcPr>
            <w:tcW w:w="1152" w:type="pct"/>
            <w:tcBorders>
              <w:top w:val="single" w:sz="18" w:space="0" w:color="FFFFFF"/>
              <w:bottom w:val="nil"/>
            </w:tcBorders>
            <w:shd w:val="pct20" w:color="000000" w:themeColor="text1" w:fill="auto"/>
          </w:tcPr>
          <w:p w:rsidR="001F7F74" w:rsidRPr="00150C7D" w:rsidRDefault="001F7F74" w:rsidP="00EE22C6">
            <w:pPr>
              <w:rPr>
                <w:rFonts w:ascii="Times New Roman" w:hAnsi="Times New Roman"/>
                <w:sz w:val="20"/>
                <w:szCs w:val="20"/>
                <w:lang w:val="de-DE"/>
              </w:rPr>
            </w:pPr>
          </w:p>
        </w:tc>
      </w:tr>
    </w:tbl>
    <w:p w:rsidR="008F173D" w:rsidRDefault="008F173D" w:rsidP="00EE22C6">
      <w:pPr>
        <w:pStyle w:val="Heading1"/>
      </w:pPr>
      <w:bookmarkStart w:id="10" w:name="_Toc186621650"/>
      <w:bookmarkStart w:id="11" w:name="_Toc304800197"/>
      <w:bookmarkStart w:id="12" w:name="_Toc324318334"/>
      <w:bookmarkStart w:id="13" w:name="_Toc304800198"/>
      <w:bookmarkStart w:id="14" w:name="_Toc324340478"/>
    </w:p>
    <w:p w:rsidR="008F173D" w:rsidRPr="008F173D" w:rsidRDefault="008F173D" w:rsidP="008F173D">
      <w:pPr>
        <w:sectPr w:rsidR="008F173D" w:rsidRPr="008F173D" w:rsidSect="002D282C">
          <w:endnotePr>
            <w:numFmt w:val="decimal"/>
          </w:endnotePr>
          <w:pgSz w:w="12240" w:h="15840"/>
          <w:pgMar w:top="1440" w:right="1440" w:bottom="1440" w:left="1440" w:header="720" w:footer="720" w:gutter="0"/>
          <w:pgNumType w:fmt="lowerRoman"/>
          <w:cols w:space="720"/>
          <w:docGrid w:linePitch="360"/>
        </w:sectPr>
      </w:pPr>
    </w:p>
    <w:p w:rsidR="00E71EF1" w:rsidRDefault="001248A3" w:rsidP="00F55847">
      <w:pPr>
        <w:pStyle w:val="Heading1"/>
      </w:pPr>
      <w:bookmarkStart w:id="15" w:name="_Toc464121903"/>
      <w:r>
        <w:lastRenderedPageBreak/>
        <w:t>Table</w:t>
      </w:r>
      <w:r w:rsidR="006559C8">
        <w:t xml:space="preserve"> of Contents</w:t>
      </w:r>
      <w:bookmarkEnd w:id="10"/>
      <w:bookmarkEnd w:id="11"/>
      <w:bookmarkEnd w:id="12"/>
      <w:bookmarkEnd w:id="13"/>
      <w:bookmarkEnd w:id="14"/>
      <w:bookmarkEnd w:id="15"/>
    </w:p>
    <w:p w:rsidR="005D4863"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4121901" w:history="1">
        <w:r w:rsidR="005D4863" w:rsidRPr="004F328A">
          <w:rPr>
            <w:rStyle w:val="Hyperlink"/>
            <w:noProof/>
          </w:rPr>
          <w:t>At-a-Glance Summary – Commercial Ice Machines</w:t>
        </w:r>
        <w:r w:rsidR="005D4863">
          <w:rPr>
            <w:noProof/>
            <w:webHidden/>
          </w:rPr>
          <w:tab/>
        </w:r>
        <w:r w:rsidR="005D4863">
          <w:rPr>
            <w:noProof/>
            <w:webHidden/>
          </w:rPr>
          <w:fldChar w:fldCharType="begin"/>
        </w:r>
        <w:r w:rsidR="005D4863">
          <w:rPr>
            <w:noProof/>
            <w:webHidden/>
          </w:rPr>
          <w:instrText xml:space="preserve"> PAGEREF _Toc464121901 \h </w:instrText>
        </w:r>
        <w:r w:rsidR="005D4863">
          <w:rPr>
            <w:noProof/>
            <w:webHidden/>
          </w:rPr>
        </w:r>
        <w:r w:rsidR="005D4863">
          <w:rPr>
            <w:noProof/>
            <w:webHidden/>
          </w:rPr>
          <w:fldChar w:fldCharType="separate"/>
        </w:r>
        <w:r w:rsidR="005D4863">
          <w:rPr>
            <w:noProof/>
            <w:webHidden/>
          </w:rPr>
          <w:t>ii</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02" w:history="1">
        <w:r w:rsidR="005D4863" w:rsidRPr="004F328A">
          <w:rPr>
            <w:rStyle w:val="Hyperlink"/>
            <w:noProof/>
          </w:rPr>
          <w:t>Document Revision History</w:t>
        </w:r>
        <w:r w:rsidR="005D4863">
          <w:rPr>
            <w:noProof/>
            <w:webHidden/>
          </w:rPr>
          <w:tab/>
        </w:r>
        <w:r w:rsidR="005D4863">
          <w:rPr>
            <w:noProof/>
            <w:webHidden/>
          </w:rPr>
          <w:fldChar w:fldCharType="begin"/>
        </w:r>
        <w:r w:rsidR="005D4863">
          <w:rPr>
            <w:noProof/>
            <w:webHidden/>
          </w:rPr>
          <w:instrText xml:space="preserve"> PAGEREF _Toc464121902 \h </w:instrText>
        </w:r>
        <w:r w:rsidR="005D4863">
          <w:rPr>
            <w:noProof/>
            <w:webHidden/>
          </w:rPr>
        </w:r>
        <w:r w:rsidR="005D4863">
          <w:rPr>
            <w:noProof/>
            <w:webHidden/>
          </w:rPr>
          <w:fldChar w:fldCharType="separate"/>
        </w:r>
        <w:r w:rsidR="005D4863">
          <w:rPr>
            <w:noProof/>
            <w:webHidden/>
          </w:rPr>
          <w:t>iii</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03" w:history="1">
        <w:r w:rsidR="005D4863" w:rsidRPr="004F328A">
          <w:rPr>
            <w:rStyle w:val="Hyperlink"/>
            <w:noProof/>
          </w:rPr>
          <w:t>Table of Contents</w:t>
        </w:r>
        <w:r w:rsidR="005D4863">
          <w:rPr>
            <w:noProof/>
            <w:webHidden/>
          </w:rPr>
          <w:tab/>
        </w:r>
        <w:r w:rsidR="005D4863">
          <w:rPr>
            <w:noProof/>
            <w:webHidden/>
          </w:rPr>
          <w:fldChar w:fldCharType="begin"/>
        </w:r>
        <w:r w:rsidR="005D4863">
          <w:rPr>
            <w:noProof/>
            <w:webHidden/>
          </w:rPr>
          <w:instrText xml:space="preserve"> PAGEREF _Toc464121903 \h </w:instrText>
        </w:r>
        <w:r w:rsidR="005D4863">
          <w:rPr>
            <w:noProof/>
            <w:webHidden/>
          </w:rPr>
        </w:r>
        <w:r w:rsidR="005D4863">
          <w:rPr>
            <w:noProof/>
            <w:webHidden/>
          </w:rPr>
          <w:fldChar w:fldCharType="separate"/>
        </w:r>
        <w:r w:rsidR="005D4863">
          <w:rPr>
            <w:noProof/>
            <w:webHidden/>
          </w:rPr>
          <w:t>iv</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04" w:history="1">
        <w:r w:rsidR="005D4863" w:rsidRPr="004F328A">
          <w:rPr>
            <w:rStyle w:val="Hyperlink"/>
            <w:noProof/>
          </w:rPr>
          <w:t>List of Tables</w:t>
        </w:r>
        <w:r w:rsidR="005D4863">
          <w:rPr>
            <w:noProof/>
            <w:webHidden/>
          </w:rPr>
          <w:tab/>
        </w:r>
        <w:r w:rsidR="005D4863">
          <w:rPr>
            <w:noProof/>
            <w:webHidden/>
          </w:rPr>
          <w:fldChar w:fldCharType="begin"/>
        </w:r>
        <w:r w:rsidR="005D4863">
          <w:rPr>
            <w:noProof/>
            <w:webHidden/>
          </w:rPr>
          <w:instrText xml:space="preserve"> PAGEREF _Toc464121904 \h </w:instrText>
        </w:r>
        <w:r w:rsidR="005D4863">
          <w:rPr>
            <w:noProof/>
            <w:webHidden/>
          </w:rPr>
        </w:r>
        <w:r w:rsidR="005D4863">
          <w:rPr>
            <w:noProof/>
            <w:webHidden/>
          </w:rPr>
          <w:fldChar w:fldCharType="separate"/>
        </w:r>
        <w:r w:rsidR="005D4863">
          <w:rPr>
            <w:noProof/>
            <w:webHidden/>
          </w:rPr>
          <w:t>v</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05" w:history="1">
        <w:r w:rsidR="005D4863" w:rsidRPr="004F328A">
          <w:rPr>
            <w:rStyle w:val="Hyperlink"/>
            <w:noProof/>
          </w:rPr>
          <w:t>Section 1 General Measure &amp; Baseline Data</w:t>
        </w:r>
        <w:r w:rsidR="005D4863">
          <w:rPr>
            <w:noProof/>
            <w:webHidden/>
          </w:rPr>
          <w:tab/>
        </w:r>
        <w:r w:rsidR="005D4863">
          <w:rPr>
            <w:noProof/>
            <w:webHidden/>
          </w:rPr>
          <w:fldChar w:fldCharType="begin"/>
        </w:r>
        <w:r w:rsidR="005D4863">
          <w:rPr>
            <w:noProof/>
            <w:webHidden/>
          </w:rPr>
          <w:instrText xml:space="preserve"> PAGEREF _Toc464121905 \h </w:instrText>
        </w:r>
        <w:r w:rsidR="005D4863">
          <w:rPr>
            <w:noProof/>
            <w:webHidden/>
          </w:rPr>
        </w:r>
        <w:r w:rsidR="005D4863">
          <w:rPr>
            <w:noProof/>
            <w:webHidden/>
          </w:rPr>
          <w:fldChar w:fldCharType="separate"/>
        </w:r>
        <w:r w:rsidR="005D4863">
          <w:rPr>
            <w:noProof/>
            <w:webHidden/>
          </w:rPr>
          <w:t>6</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06" w:history="1">
        <w:r w:rsidR="005D4863" w:rsidRPr="004F328A">
          <w:rPr>
            <w:rStyle w:val="Hyperlink"/>
            <w:noProof/>
          </w:rPr>
          <w:t>1.1 Product Measure Description &amp; Background</w:t>
        </w:r>
        <w:r w:rsidR="005D4863">
          <w:rPr>
            <w:noProof/>
            <w:webHidden/>
          </w:rPr>
          <w:tab/>
        </w:r>
        <w:r w:rsidR="005D4863">
          <w:rPr>
            <w:noProof/>
            <w:webHidden/>
          </w:rPr>
          <w:fldChar w:fldCharType="begin"/>
        </w:r>
        <w:r w:rsidR="005D4863">
          <w:rPr>
            <w:noProof/>
            <w:webHidden/>
          </w:rPr>
          <w:instrText xml:space="preserve"> PAGEREF _Toc464121906 \h </w:instrText>
        </w:r>
        <w:r w:rsidR="005D4863">
          <w:rPr>
            <w:noProof/>
            <w:webHidden/>
          </w:rPr>
        </w:r>
        <w:r w:rsidR="005D4863">
          <w:rPr>
            <w:noProof/>
            <w:webHidden/>
          </w:rPr>
          <w:fldChar w:fldCharType="separate"/>
        </w:r>
        <w:r w:rsidR="005D4863">
          <w:rPr>
            <w:noProof/>
            <w:webHidden/>
          </w:rPr>
          <w:t>6</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07" w:history="1">
        <w:r w:rsidR="005D4863" w:rsidRPr="004F328A">
          <w:rPr>
            <w:rStyle w:val="Hyperlink"/>
            <w:noProof/>
          </w:rPr>
          <w:t>1.2 Product Technical Description</w:t>
        </w:r>
        <w:r w:rsidR="005D4863">
          <w:rPr>
            <w:noProof/>
            <w:webHidden/>
          </w:rPr>
          <w:tab/>
        </w:r>
        <w:r w:rsidR="005D4863">
          <w:rPr>
            <w:noProof/>
            <w:webHidden/>
          </w:rPr>
          <w:fldChar w:fldCharType="begin"/>
        </w:r>
        <w:r w:rsidR="005D4863">
          <w:rPr>
            <w:noProof/>
            <w:webHidden/>
          </w:rPr>
          <w:instrText xml:space="preserve"> PAGEREF _Toc464121907 \h </w:instrText>
        </w:r>
        <w:r w:rsidR="005D4863">
          <w:rPr>
            <w:noProof/>
            <w:webHidden/>
          </w:rPr>
        </w:r>
        <w:r w:rsidR="005D4863">
          <w:rPr>
            <w:noProof/>
            <w:webHidden/>
          </w:rPr>
          <w:fldChar w:fldCharType="separate"/>
        </w:r>
        <w:r w:rsidR="005D4863">
          <w:rPr>
            <w:noProof/>
            <w:webHidden/>
          </w:rPr>
          <w:t>7</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08" w:history="1">
        <w:r w:rsidR="005D4863" w:rsidRPr="004F328A">
          <w:rPr>
            <w:rStyle w:val="Hyperlink"/>
            <w:noProof/>
          </w:rPr>
          <w:t>1.3 Measure Application Type</w:t>
        </w:r>
        <w:r w:rsidR="005D4863">
          <w:rPr>
            <w:noProof/>
            <w:webHidden/>
          </w:rPr>
          <w:tab/>
        </w:r>
        <w:r w:rsidR="005D4863">
          <w:rPr>
            <w:noProof/>
            <w:webHidden/>
          </w:rPr>
          <w:fldChar w:fldCharType="begin"/>
        </w:r>
        <w:r w:rsidR="005D4863">
          <w:rPr>
            <w:noProof/>
            <w:webHidden/>
          </w:rPr>
          <w:instrText xml:space="preserve"> PAGEREF _Toc464121908 \h </w:instrText>
        </w:r>
        <w:r w:rsidR="005D4863">
          <w:rPr>
            <w:noProof/>
            <w:webHidden/>
          </w:rPr>
        </w:r>
        <w:r w:rsidR="005D4863">
          <w:rPr>
            <w:noProof/>
            <w:webHidden/>
          </w:rPr>
          <w:fldChar w:fldCharType="separate"/>
        </w:r>
        <w:r w:rsidR="005D4863">
          <w:rPr>
            <w:noProof/>
            <w:webHidden/>
          </w:rPr>
          <w:t>7</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09" w:history="1">
        <w:r w:rsidR="005D4863" w:rsidRPr="004F328A">
          <w:rPr>
            <w:rStyle w:val="Hyperlink"/>
            <w:noProof/>
          </w:rPr>
          <w:t>1.4 Product Base Case and Measure Case Data</w:t>
        </w:r>
        <w:r w:rsidR="005D4863">
          <w:rPr>
            <w:noProof/>
            <w:webHidden/>
          </w:rPr>
          <w:tab/>
        </w:r>
        <w:r w:rsidR="005D4863">
          <w:rPr>
            <w:noProof/>
            <w:webHidden/>
          </w:rPr>
          <w:fldChar w:fldCharType="begin"/>
        </w:r>
        <w:r w:rsidR="005D4863">
          <w:rPr>
            <w:noProof/>
            <w:webHidden/>
          </w:rPr>
          <w:instrText xml:space="preserve"> PAGEREF _Toc464121909 \h </w:instrText>
        </w:r>
        <w:r w:rsidR="005D4863">
          <w:rPr>
            <w:noProof/>
            <w:webHidden/>
          </w:rPr>
        </w:r>
        <w:r w:rsidR="005D4863">
          <w:rPr>
            <w:noProof/>
            <w:webHidden/>
          </w:rPr>
          <w:fldChar w:fldCharType="separate"/>
        </w:r>
        <w:r w:rsidR="005D4863">
          <w:rPr>
            <w:noProof/>
            <w:webHidden/>
          </w:rPr>
          <w:t>7</w:t>
        </w:r>
        <w:r w:rsidR="005D4863">
          <w:rPr>
            <w:noProof/>
            <w:webHidden/>
          </w:rPr>
          <w:fldChar w:fldCharType="end"/>
        </w:r>
      </w:hyperlink>
    </w:p>
    <w:p w:rsidR="005D4863" w:rsidRDefault="005379AC">
      <w:pPr>
        <w:pStyle w:val="TOC3"/>
        <w:tabs>
          <w:tab w:val="right" w:leader="dot" w:pos="9350"/>
        </w:tabs>
        <w:rPr>
          <w:rFonts w:asciiTheme="minorHAnsi" w:eastAsiaTheme="minorEastAsia" w:hAnsiTheme="minorHAnsi" w:cstheme="minorBidi"/>
          <w:noProof/>
          <w:szCs w:val="22"/>
        </w:rPr>
      </w:pPr>
      <w:hyperlink w:anchor="_Toc464121910" w:history="1">
        <w:r w:rsidR="005D4863" w:rsidRPr="004F328A">
          <w:rPr>
            <w:rStyle w:val="Hyperlink"/>
            <w:noProof/>
          </w:rPr>
          <w:t>1.4.1 DEER Base Case and Measure Case Information</w:t>
        </w:r>
        <w:r w:rsidR="005D4863">
          <w:rPr>
            <w:noProof/>
            <w:webHidden/>
          </w:rPr>
          <w:tab/>
        </w:r>
        <w:r w:rsidR="005D4863">
          <w:rPr>
            <w:noProof/>
            <w:webHidden/>
          </w:rPr>
          <w:fldChar w:fldCharType="begin"/>
        </w:r>
        <w:r w:rsidR="005D4863">
          <w:rPr>
            <w:noProof/>
            <w:webHidden/>
          </w:rPr>
          <w:instrText xml:space="preserve"> PAGEREF _Toc464121910 \h </w:instrText>
        </w:r>
        <w:r w:rsidR="005D4863">
          <w:rPr>
            <w:noProof/>
            <w:webHidden/>
          </w:rPr>
        </w:r>
        <w:r w:rsidR="005D4863">
          <w:rPr>
            <w:noProof/>
            <w:webHidden/>
          </w:rPr>
          <w:fldChar w:fldCharType="separate"/>
        </w:r>
        <w:r w:rsidR="005D4863">
          <w:rPr>
            <w:noProof/>
            <w:webHidden/>
          </w:rPr>
          <w:t>7</w:t>
        </w:r>
        <w:r w:rsidR="005D4863">
          <w:rPr>
            <w:noProof/>
            <w:webHidden/>
          </w:rPr>
          <w:fldChar w:fldCharType="end"/>
        </w:r>
      </w:hyperlink>
    </w:p>
    <w:p w:rsidR="005D4863" w:rsidRDefault="005379AC">
      <w:pPr>
        <w:pStyle w:val="TOC3"/>
        <w:tabs>
          <w:tab w:val="right" w:leader="dot" w:pos="9350"/>
        </w:tabs>
        <w:rPr>
          <w:rFonts w:asciiTheme="minorHAnsi" w:eastAsiaTheme="minorEastAsia" w:hAnsiTheme="minorHAnsi" w:cstheme="minorBidi"/>
          <w:noProof/>
          <w:szCs w:val="22"/>
        </w:rPr>
      </w:pPr>
      <w:hyperlink w:anchor="_Toc464121911" w:history="1">
        <w:r w:rsidR="005D4863" w:rsidRPr="004F328A">
          <w:rPr>
            <w:rStyle w:val="Hyperlink"/>
            <w:noProof/>
          </w:rPr>
          <w:t>1.4.2 Codes &amp; Standards Requirements</w:t>
        </w:r>
        <w:r w:rsidR="005D4863">
          <w:rPr>
            <w:noProof/>
            <w:webHidden/>
          </w:rPr>
          <w:tab/>
        </w:r>
        <w:r w:rsidR="005D4863">
          <w:rPr>
            <w:noProof/>
            <w:webHidden/>
          </w:rPr>
          <w:fldChar w:fldCharType="begin"/>
        </w:r>
        <w:r w:rsidR="005D4863">
          <w:rPr>
            <w:noProof/>
            <w:webHidden/>
          </w:rPr>
          <w:instrText xml:space="preserve"> PAGEREF _Toc464121911 \h </w:instrText>
        </w:r>
        <w:r w:rsidR="005D4863">
          <w:rPr>
            <w:noProof/>
            <w:webHidden/>
          </w:rPr>
        </w:r>
        <w:r w:rsidR="005D4863">
          <w:rPr>
            <w:noProof/>
            <w:webHidden/>
          </w:rPr>
          <w:fldChar w:fldCharType="separate"/>
        </w:r>
        <w:r w:rsidR="005D4863">
          <w:rPr>
            <w:noProof/>
            <w:webHidden/>
          </w:rPr>
          <w:t>8</w:t>
        </w:r>
        <w:r w:rsidR="005D4863">
          <w:rPr>
            <w:noProof/>
            <w:webHidden/>
          </w:rPr>
          <w:fldChar w:fldCharType="end"/>
        </w:r>
      </w:hyperlink>
    </w:p>
    <w:p w:rsidR="005D4863" w:rsidRDefault="005379AC">
      <w:pPr>
        <w:pStyle w:val="TOC3"/>
        <w:tabs>
          <w:tab w:val="right" w:leader="dot" w:pos="9350"/>
        </w:tabs>
        <w:rPr>
          <w:rFonts w:asciiTheme="minorHAnsi" w:eastAsiaTheme="minorEastAsia" w:hAnsiTheme="minorHAnsi" w:cstheme="minorBidi"/>
          <w:noProof/>
          <w:szCs w:val="22"/>
        </w:rPr>
      </w:pPr>
      <w:hyperlink w:anchor="_Toc464121912" w:history="1">
        <w:r w:rsidR="005D4863" w:rsidRPr="004F328A">
          <w:rPr>
            <w:rStyle w:val="Hyperlink"/>
            <w:noProof/>
          </w:rPr>
          <w:t>1.4.3 EM&amp;V, Market Potential, and Other Studies – Base Case and Measure Case Information</w:t>
        </w:r>
        <w:r w:rsidR="005D4863">
          <w:rPr>
            <w:noProof/>
            <w:webHidden/>
          </w:rPr>
          <w:tab/>
        </w:r>
        <w:r w:rsidR="005D4863">
          <w:rPr>
            <w:noProof/>
            <w:webHidden/>
          </w:rPr>
          <w:fldChar w:fldCharType="begin"/>
        </w:r>
        <w:r w:rsidR="005D4863">
          <w:rPr>
            <w:noProof/>
            <w:webHidden/>
          </w:rPr>
          <w:instrText xml:space="preserve"> PAGEREF _Toc464121912 \h </w:instrText>
        </w:r>
        <w:r w:rsidR="005D4863">
          <w:rPr>
            <w:noProof/>
            <w:webHidden/>
          </w:rPr>
        </w:r>
        <w:r w:rsidR="005D4863">
          <w:rPr>
            <w:noProof/>
            <w:webHidden/>
          </w:rPr>
          <w:fldChar w:fldCharType="separate"/>
        </w:r>
        <w:r w:rsidR="005D4863">
          <w:rPr>
            <w:noProof/>
            <w:webHidden/>
          </w:rPr>
          <w:t>9</w:t>
        </w:r>
        <w:r w:rsidR="005D4863">
          <w:rPr>
            <w:noProof/>
            <w:webHidden/>
          </w:rPr>
          <w:fldChar w:fldCharType="end"/>
        </w:r>
      </w:hyperlink>
    </w:p>
    <w:p w:rsidR="005D4863" w:rsidRDefault="005379AC">
      <w:pPr>
        <w:pStyle w:val="TOC3"/>
        <w:tabs>
          <w:tab w:val="right" w:leader="dot" w:pos="9350"/>
        </w:tabs>
        <w:rPr>
          <w:rFonts w:asciiTheme="minorHAnsi" w:eastAsiaTheme="minorEastAsia" w:hAnsiTheme="minorHAnsi" w:cstheme="minorBidi"/>
          <w:noProof/>
          <w:szCs w:val="22"/>
        </w:rPr>
      </w:pPr>
      <w:hyperlink w:anchor="_Toc464121913" w:history="1">
        <w:r w:rsidR="005D4863" w:rsidRPr="004F328A">
          <w:rPr>
            <w:rStyle w:val="Hyperlink"/>
            <w:noProof/>
          </w:rPr>
          <w:t>1.4.4 Assumptions and Calculations from other sources – Base and Measure Cases</w:t>
        </w:r>
        <w:r w:rsidR="005D4863">
          <w:rPr>
            <w:noProof/>
            <w:webHidden/>
          </w:rPr>
          <w:tab/>
        </w:r>
        <w:r w:rsidR="005D4863">
          <w:rPr>
            <w:noProof/>
            <w:webHidden/>
          </w:rPr>
          <w:fldChar w:fldCharType="begin"/>
        </w:r>
        <w:r w:rsidR="005D4863">
          <w:rPr>
            <w:noProof/>
            <w:webHidden/>
          </w:rPr>
          <w:instrText xml:space="preserve"> PAGEREF _Toc464121913 \h </w:instrText>
        </w:r>
        <w:r w:rsidR="005D4863">
          <w:rPr>
            <w:noProof/>
            <w:webHidden/>
          </w:rPr>
        </w:r>
        <w:r w:rsidR="005D4863">
          <w:rPr>
            <w:noProof/>
            <w:webHidden/>
          </w:rPr>
          <w:fldChar w:fldCharType="separate"/>
        </w:r>
        <w:r w:rsidR="005D4863">
          <w:rPr>
            <w:noProof/>
            <w:webHidden/>
          </w:rPr>
          <w:t>9</w:t>
        </w:r>
        <w:r w:rsidR="005D4863">
          <w:rPr>
            <w:noProof/>
            <w:webHidden/>
          </w:rPr>
          <w:fldChar w:fldCharType="end"/>
        </w:r>
      </w:hyperlink>
    </w:p>
    <w:p w:rsidR="005D4863" w:rsidRDefault="005379AC">
      <w:pPr>
        <w:pStyle w:val="TOC3"/>
        <w:tabs>
          <w:tab w:val="right" w:leader="dot" w:pos="9350"/>
        </w:tabs>
        <w:rPr>
          <w:rFonts w:asciiTheme="minorHAnsi" w:eastAsiaTheme="minorEastAsia" w:hAnsiTheme="minorHAnsi" w:cstheme="minorBidi"/>
          <w:noProof/>
          <w:szCs w:val="22"/>
        </w:rPr>
      </w:pPr>
      <w:hyperlink w:anchor="_Toc464121914" w:history="1">
        <w:r w:rsidR="005D4863" w:rsidRPr="004F328A">
          <w:rPr>
            <w:rStyle w:val="Hyperlink"/>
            <w:noProof/>
          </w:rPr>
          <w:t>1.4.5 Time-of-Use Adjustment Factor</w:t>
        </w:r>
        <w:r w:rsidR="005D4863">
          <w:rPr>
            <w:noProof/>
            <w:webHidden/>
          </w:rPr>
          <w:tab/>
        </w:r>
        <w:r w:rsidR="005D4863">
          <w:rPr>
            <w:noProof/>
            <w:webHidden/>
          </w:rPr>
          <w:fldChar w:fldCharType="begin"/>
        </w:r>
        <w:r w:rsidR="005D4863">
          <w:rPr>
            <w:noProof/>
            <w:webHidden/>
          </w:rPr>
          <w:instrText xml:space="preserve"> PAGEREF _Toc464121914 \h </w:instrText>
        </w:r>
        <w:r w:rsidR="005D4863">
          <w:rPr>
            <w:noProof/>
            <w:webHidden/>
          </w:rPr>
        </w:r>
        <w:r w:rsidR="005D4863">
          <w:rPr>
            <w:noProof/>
            <w:webHidden/>
          </w:rPr>
          <w:fldChar w:fldCharType="separate"/>
        </w:r>
        <w:r w:rsidR="005D4863">
          <w:rPr>
            <w:noProof/>
            <w:webHidden/>
          </w:rPr>
          <w:t>9</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15" w:history="1">
        <w:r w:rsidR="005D4863" w:rsidRPr="004F328A">
          <w:rPr>
            <w:rStyle w:val="Hyperlink"/>
            <w:noProof/>
          </w:rPr>
          <w:t>Section 2 Calculation Methods</w:t>
        </w:r>
        <w:r w:rsidR="005D4863">
          <w:rPr>
            <w:noProof/>
            <w:webHidden/>
          </w:rPr>
          <w:tab/>
        </w:r>
        <w:r w:rsidR="005D4863">
          <w:rPr>
            <w:noProof/>
            <w:webHidden/>
          </w:rPr>
          <w:fldChar w:fldCharType="begin"/>
        </w:r>
        <w:r w:rsidR="005D4863">
          <w:rPr>
            <w:noProof/>
            <w:webHidden/>
          </w:rPr>
          <w:instrText xml:space="preserve"> PAGEREF _Toc464121915 \h </w:instrText>
        </w:r>
        <w:r w:rsidR="005D4863">
          <w:rPr>
            <w:noProof/>
            <w:webHidden/>
          </w:rPr>
        </w:r>
        <w:r w:rsidR="005D4863">
          <w:rPr>
            <w:noProof/>
            <w:webHidden/>
          </w:rPr>
          <w:fldChar w:fldCharType="separate"/>
        </w:r>
        <w:r w:rsidR="005D4863">
          <w:rPr>
            <w:noProof/>
            <w:webHidden/>
          </w:rPr>
          <w:t>9</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16" w:history="1">
        <w:r w:rsidR="005D4863" w:rsidRPr="004F328A">
          <w:rPr>
            <w:rStyle w:val="Hyperlink"/>
            <w:noProof/>
          </w:rPr>
          <w:t>2.1 Electric Energy Savings Estimation Methodologies</w:t>
        </w:r>
        <w:r w:rsidR="005D4863">
          <w:rPr>
            <w:noProof/>
            <w:webHidden/>
          </w:rPr>
          <w:tab/>
        </w:r>
        <w:r w:rsidR="005D4863">
          <w:rPr>
            <w:noProof/>
            <w:webHidden/>
          </w:rPr>
          <w:fldChar w:fldCharType="begin"/>
        </w:r>
        <w:r w:rsidR="005D4863">
          <w:rPr>
            <w:noProof/>
            <w:webHidden/>
          </w:rPr>
          <w:instrText xml:space="preserve"> PAGEREF _Toc464121916 \h </w:instrText>
        </w:r>
        <w:r w:rsidR="005D4863">
          <w:rPr>
            <w:noProof/>
            <w:webHidden/>
          </w:rPr>
        </w:r>
        <w:r w:rsidR="005D4863">
          <w:rPr>
            <w:noProof/>
            <w:webHidden/>
          </w:rPr>
          <w:fldChar w:fldCharType="separate"/>
        </w:r>
        <w:r w:rsidR="005D4863">
          <w:rPr>
            <w:noProof/>
            <w:webHidden/>
          </w:rPr>
          <w:t>9</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17" w:history="1">
        <w:r w:rsidR="005D4863" w:rsidRPr="004F328A">
          <w:rPr>
            <w:rStyle w:val="Hyperlink"/>
            <w:noProof/>
          </w:rPr>
          <w:t>2.2. Demand Reduction Estimation Methodologies</w:t>
        </w:r>
        <w:r w:rsidR="005D4863">
          <w:rPr>
            <w:noProof/>
            <w:webHidden/>
          </w:rPr>
          <w:tab/>
        </w:r>
        <w:r w:rsidR="005D4863">
          <w:rPr>
            <w:noProof/>
            <w:webHidden/>
          </w:rPr>
          <w:fldChar w:fldCharType="begin"/>
        </w:r>
        <w:r w:rsidR="005D4863">
          <w:rPr>
            <w:noProof/>
            <w:webHidden/>
          </w:rPr>
          <w:instrText xml:space="preserve"> PAGEREF _Toc464121917 \h </w:instrText>
        </w:r>
        <w:r w:rsidR="005D4863">
          <w:rPr>
            <w:noProof/>
            <w:webHidden/>
          </w:rPr>
        </w:r>
        <w:r w:rsidR="005D4863">
          <w:rPr>
            <w:noProof/>
            <w:webHidden/>
          </w:rPr>
          <w:fldChar w:fldCharType="separate"/>
        </w:r>
        <w:r w:rsidR="005D4863">
          <w:rPr>
            <w:noProof/>
            <w:webHidden/>
          </w:rPr>
          <w:t>12</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18" w:history="1">
        <w:r w:rsidR="005D4863" w:rsidRPr="004F328A">
          <w:rPr>
            <w:rStyle w:val="Hyperlink"/>
            <w:noProof/>
          </w:rPr>
          <w:t>2.3. Gas Energy Savings Estimation Methodologies</w:t>
        </w:r>
        <w:r w:rsidR="005D4863">
          <w:rPr>
            <w:noProof/>
            <w:webHidden/>
          </w:rPr>
          <w:tab/>
        </w:r>
        <w:r w:rsidR="005D4863">
          <w:rPr>
            <w:noProof/>
            <w:webHidden/>
          </w:rPr>
          <w:fldChar w:fldCharType="begin"/>
        </w:r>
        <w:r w:rsidR="005D4863">
          <w:rPr>
            <w:noProof/>
            <w:webHidden/>
          </w:rPr>
          <w:instrText xml:space="preserve"> PAGEREF _Toc464121918 \h </w:instrText>
        </w:r>
        <w:r w:rsidR="005D4863">
          <w:rPr>
            <w:noProof/>
            <w:webHidden/>
          </w:rPr>
        </w:r>
        <w:r w:rsidR="005D4863">
          <w:rPr>
            <w:noProof/>
            <w:webHidden/>
          </w:rPr>
          <w:fldChar w:fldCharType="separate"/>
        </w:r>
        <w:r w:rsidR="005D4863">
          <w:rPr>
            <w:noProof/>
            <w:webHidden/>
          </w:rPr>
          <w:t>12</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19" w:history="1">
        <w:r w:rsidR="005D4863" w:rsidRPr="004F328A">
          <w:rPr>
            <w:rStyle w:val="Hyperlink"/>
            <w:i/>
            <w:noProof/>
          </w:rPr>
          <w:t>Section 3 Load Shapes</w:t>
        </w:r>
        <w:r w:rsidR="005D4863">
          <w:rPr>
            <w:noProof/>
            <w:webHidden/>
          </w:rPr>
          <w:tab/>
        </w:r>
        <w:r w:rsidR="005D4863">
          <w:rPr>
            <w:noProof/>
            <w:webHidden/>
          </w:rPr>
          <w:fldChar w:fldCharType="begin"/>
        </w:r>
        <w:r w:rsidR="005D4863">
          <w:rPr>
            <w:noProof/>
            <w:webHidden/>
          </w:rPr>
          <w:instrText xml:space="preserve"> PAGEREF _Toc464121919 \h </w:instrText>
        </w:r>
        <w:r w:rsidR="005D4863">
          <w:rPr>
            <w:noProof/>
            <w:webHidden/>
          </w:rPr>
        </w:r>
        <w:r w:rsidR="005D4863">
          <w:rPr>
            <w:noProof/>
            <w:webHidden/>
          </w:rPr>
          <w:fldChar w:fldCharType="separate"/>
        </w:r>
        <w:r w:rsidR="005D4863">
          <w:rPr>
            <w:noProof/>
            <w:webHidden/>
          </w:rPr>
          <w:t>13</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20" w:history="1">
        <w:r w:rsidR="005D4863" w:rsidRPr="004F328A">
          <w:rPr>
            <w:rStyle w:val="Hyperlink"/>
            <w:noProof/>
          </w:rPr>
          <w:t>3.1 Base Case Load Shapes</w:t>
        </w:r>
        <w:r w:rsidR="005D4863">
          <w:rPr>
            <w:noProof/>
            <w:webHidden/>
          </w:rPr>
          <w:tab/>
        </w:r>
        <w:r w:rsidR="005D4863">
          <w:rPr>
            <w:noProof/>
            <w:webHidden/>
          </w:rPr>
          <w:fldChar w:fldCharType="begin"/>
        </w:r>
        <w:r w:rsidR="005D4863">
          <w:rPr>
            <w:noProof/>
            <w:webHidden/>
          </w:rPr>
          <w:instrText xml:space="preserve"> PAGEREF _Toc464121920 \h </w:instrText>
        </w:r>
        <w:r w:rsidR="005D4863">
          <w:rPr>
            <w:noProof/>
            <w:webHidden/>
          </w:rPr>
        </w:r>
        <w:r w:rsidR="005D4863">
          <w:rPr>
            <w:noProof/>
            <w:webHidden/>
          </w:rPr>
          <w:fldChar w:fldCharType="separate"/>
        </w:r>
        <w:r w:rsidR="005D4863">
          <w:rPr>
            <w:noProof/>
            <w:webHidden/>
          </w:rPr>
          <w:t>13</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21" w:history="1">
        <w:r w:rsidR="005D4863" w:rsidRPr="004F328A">
          <w:rPr>
            <w:rStyle w:val="Hyperlink"/>
            <w:noProof/>
          </w:rPr>
          <w:t>3.2 Measure Load Shapes</w:t>
        </w:r>
        <w:r w:rsidR="005D4863">
          <w:rPr>
            <w:noProof/>
            <w:webHidden/>
          </w:rPr>
          <w:tab/>
        </w:r>
        <w:r w:rsidR="005D4863">
          <w:rPr>
            <w:noProof/>
            <w:webHidden/>
          </w:rPr>
          <w:fldChar w:fldCharType="begin"/>
        </w:r>
        <w:r w:rsidR="005D4863">
          <w:rPr>
            <w:noProof/>
            <w:webHidden/>
          </w:rPr>
          <w:instrText xml:space="preserve"> PAGEREF _Toc464121921 \h </w:instrText>
        </w:r>
        <w:r w:rsidR="005D4863">
          <w:rPr>
            <w:noProof/>
            <w:webHidden/>
          </w:rPr>
        </w:r>
        <w:r w:rsidR="005D4863">
          <w:rPr>
            <w:noProof/>
            <w:webHidden/>
          </w:rPr>
          <w:fldChar w:fldCharType="separate"/>
        </w:r>
        <w:r w:rsidR="005D4863">
          <w:rPr>
            <w:noProof/>
            <w:webHidden/>
          </w:rPr>
          <w:t>13</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22" w:history="1">
        <w:r w:rsidR="005D4863" w:rsidRPr="004F328A">
          <w:rPr>
            <w:rStyle w:val="Hyperlink"/>
            <w:noProof/>
          </w:rPr>
          <w:t>Section 4 Base Case &amp; Measure Costs</w:t>
        </w:r>
        <w:r w:rsidR="005D4863">
          <w:rPr>
            <w:noProof/>
            <w:webHidden/>
          </w:rPr>
          <w:tab/>
        </w:r>
        <w:r w:rsidR="005D4863">
          <w:rPr>
            <w:noProof/>
            <w:webHidden/>
          </w:rPr>
          <w:fldChar w:fldCharType="begin"/>
        </w:r>
        <w:r w:rsidR="005D4863">
          <w:rPr>
            <w:noProof/>
            <w:webHidden/>
          </w:rPr>
          <w:instrText xml:space="preserve"> PAGEREF _Toc464121922 \h </w:instrText>
        </w:r>
        <w:r w:rsidR="005D4863">
          <w:rPr>
            <w:noProof/>
            <w:webHidden/>
          </w:rPr>
        </w:r>
        <w:r w:rsidR="005D4863">
          <w:rPr>
            <w:noProof/>
            <w:webHidden/>
          </w:rPr>
          <w:fldChar w:fldCharType="separate"/>
        </w:r>
        <w:r w:rsidR="005D4863">
          <w:rPr>
            <w:noProof/>
            <w:webHidden/>
          </w:rPr>
          <w:t>13</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23" w:history="1">
        <w:r w:rsidR="005D4863" w:rsidRPr="004F328A">
          <w:rPr>
            <w:rStyle w:val="Hyperlink"/>
            <w:noProof/>
          </w:rPr>
          <w:t>4.1 Base Case(s) Costs</w:t>
        </w:r>
        <w:r w:rsidR="005D4863">
          <w:rPr>
            <w:noProof/>
            <w:webHidden/>
          </w:rPr>
          <w:tab/>
        </w:r>
        <w:r w:rsidR="005D4863">
          <w:rPr>
            <w:noProof/>
            <w:webHidden/>
          </w:rPr>
          <w:fldChar w:fldCharType="begin"/>
        </w:r>
        <w:r w:rsidR="005D4863">
          <w:rPr>
            <w:noProof/>
            <w:webHidden/>
          </w:rPr>
          <w:instrText xml:space="preserve"> PAGEREF _Toc464121923 \h </w:instrText>
        </w:r>
        <w:r w:rsidR="005D4863">
          <w:rPr>
            <w:noProof/>
            <w:webHidden/>
          </w:rPr>
        </w:r>
        <w:r w:rsidR="005D4863">
          <w:rPr>
            <w:noProof/>
            <w:webHidden/>
          </w:rPr>
          <w:fldChar w:fldCharType="separate"/>
        </w:r>
        <w:r w:rsidR="005D4863">
          <w:rPr>
            <w:noProof/>
            <w:webHidden/>
          </w:rPr>
          <w:t>13</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24" w:history="1">
        <w:r w:rsidR="005D4863" w:rsidRPr="004F328A">
          <w:rPr>
            <w:rStyle w:val="Hyperlink"/>
            <w:noProof/>
          </w:rPr>
          <w:t>4.2 Measure Case Costs</w:t>
        </w:r>
        <w:r w:rsidR="005D4863">
          <w:rPr>
            <w:noProof/>
            <w:webHidden/>
          </w:rPr>
          <w:tab/>
        </w:r>
        <w:r w:rsidR="005D4863">
          <w:rPr>
            <w:noProof/>
            <w:webHidden/>
          </w:rPr>
          <w:fldChar w:fldCharType="begin"/>
        </w:r>
        <w:r w:rsidR="005D4863">
          <w:rPr>
            <w:noProof/>
            <w:webHidden/>
          </w:rPr>
          <w:instrText xml:space="preserve"> PAGEREF _Toc464121924 \h </w:instrText>
        </w:r>
        <w:r w:rsidR="005D4863">
          <w:rPr>
            <w:noProof/>
            <w:webHidden/>
          </w:rPr>
        </w:r>
        <w:r w:rsidR="005D4863">
          <w:rPr>
            <w:noProof/>
            <w:webHidden/>
          </w:rPr>
          <w:fldChar w:fldCharType="separate"/>
        </w:r>
        <w:r w:rsidR="005D4863">
          <w:rPr>
            <w:noProof/>
            <w:webHidden/>
          </w:rPr>
          <w:t>14</w:t>
        </w:r>
        <w:r w:rsidR="005D4863">
          <w:rPr>
            <w:noProof/>
            <w:webHidden/>
          </w:rPr>
          <w:fldChar w:fldCharType="end"/>
        </w:r>
      </w:hyperlink>
    </w:p>
    <w:p w:rsidR="005D4863" w:rsidRDefault="005379AC">
      <w:pPr>
        <w:pStyle w:val="TOC2"/>
        <w:tabs>
          <w:tab w:val="right" w:leader="dot" w:pos="9350"/>
        </w:tabs>
        <w:rPr>
          <w:rFonts w:asciiTheme="minorHAnsi" w:eastAsiaTheme="minorEastAsia" w:hAnsiTheme="minorHAnsi" w:cstheme="minorBidi"/>
          <w:noProof/>
          <w:szCs w:val="22"/>
        </w:rPr>
      </w:pPr>
      <w:hyperlink w:anchor="_Toc464121925" w:history="1">
        <w:r w:rsidR="005D4863" w:rsidRPr="004F328A">
          <w:rPr>
            <w:rStyle w:val="Hyperlink"/>
            <w:noProof/>
          </w:rPr>
          <w:t>4.3 Incremental &amp; Full Measure Costs</w:t>
        </w:r>
        <w:r w:rsidR="005D4863">
          <w:rPr>
            <w:noProof/>
            <w:webHidden/>
          </w:rPr>
          <w:tab/>
        </w:r>
        <w:r w:rsidR="005D4863">
          <w:rPr>
            <w:noProof/>
            <w:webHidden/>
          </w:rPr>
          <w:fldChar w:fldCharType="begin"/>
        </w:r>
        <w:r w:rsidR="005D4863">
          <w:rPr>
            <w:noProof/>
            <w:webHidden/>
          </w:rPr>
          <w:instrText xml:space="preserve"> PAGEREF _Toc464121925 \h </w:instrText>
        </w:r>
        <w:r w:rsidR="005D4863">
          <w:rPr>
            <w:noProof/>
            <w:webHidden/>
          </w:rPr>
        </w:r>
        <w:r w:rsidR="005D4863">
          <w:rPr>
            <w:noProof/>
            <w:webHidden/>
          </w:rPr>
          <w:fldChar w:fldCharType="separate"/>
        </w:r>
        <w:r w:rsidR="005D4863">
          <w:rPr>
            <w:noProof/>
            <w:webHidden/>
          </w:rPr>
          <w:t>14</w:t>
        </w:r>
        <w:r w:rsidR="005D4863">
          <w:rPr>
            <w:noProof/>
            <w:webHidden/>
          </w:rPr>
          <w:fldChar w:fldCharType="end"/>
        </w:r>
      </w:hyperlink>
    </w:p>
    <w:p w:rsidR="005D4863" w:rsidRDefault="005379AC">
      <w:pPr>
        <w:pStyle w:val="TOC3"/>
        <w:tabs>
          <w:tab w:val="right" w:leader="dot" w:pos="9350"/>
        </w:tabs>
        <w:rPr>
          <w:rFonts w:asciiTheme="minorHAnsi" w:eastAsiaTheme="minorEastAsia" w:hAnsiTheme="minorHAnsi" w:cstheme="minorBidi"/>
          <w:noProof/>
          <w:szCs w:val="22"/>
        </w:rPr>
      </w:pPr>
      <w:hyperlink w:anchor="_Toc464121926" w:history="1">
        <w:r w:rsidR="005D4863" w:rsidRPr="004F328A">
          <w:rPr>
            <w:rStyle w:val="Hyperlink"/>
            <w:noProof/>
          </w:rPr>
          <w:t>4.3.1 Full Measure Cost</w:t>
        </w:r>
        <w:r w:rsidR="005D4863">
          <w:rPr>
            <w:noProof/>
            <w:webHidden/>
          </w:rPr>
          <w:tab/>
        </w:r>
        <w:r w:rsidR="005D4863">
          <w:rPr>
            <w:noProof/>
            <w:webHidden/>
          </w:rPr>
          <w:fldChar w:fldCharType="begin"/>
        </w:r>
        <w:r w:rsidR="005D4863">
          <w:rPr>
            <w:noProof/>
            <w:webHidden/>
          </w:rPr>
          <w:instrText xml:space="preserve"> PAGEREF _Toc464121926 \h </w:instrText>
        </w:r>
        <w:r w:rsidR="005D4863">
          <w:rPr>
            <w:noProof/>
            <w:webHidden/>
          </w:rPr>
        </w:r>
        <w:r w:rsidR="005D4863">
          <w:rPr>
            <w:noProof/>
            <w:webHidden/>
          </w:rPr>
          <w:fldChar w:fldCharType="separate"/>
        </w:r>
        <w:r w:rsidR="005D4863">
          <w:rPr>
            <w:noProof/>
            <w:webHidden/>
          </w:rPr>
          <w:t>14</w:t>
        </w:r>
        <w:r w:rsidR="005D4863">
          <w:rPr>
            <w:noProof/>
            <w:webHidden/>
          </w:rPr>
          <w:fldChar w:fldCharType="end"/>
        </w:r>
      </w:hyperlink>
    </w:p>
    <w:p w:rsidR="005D4863" w:rsidRDefault="005379AC">
      <w:pPr>
        <w:pStyle w:val="TOC3"/>
        <w:tabs>
          <w:tab w:val="right" w:leader="dot" w:pos="9350"/>
        </w:tabs>
        <w:rPr>
          <w:rFonts w:asciiTheme="minorHAnsi" w:eastAsiaTheme="minorEastAsia" w:hAnsiTheme="minorHAnsi" w:cstheme="minorBidi"/>
          <w:noProof/>
          <w:szCs w:val="22"/>
        </w:rPr>
      </w:pPr>
      <w:hyperlink w:anchor="_Toc464121927" w:history="1">
        <w:r w:rsidR="005D4863" w:rsidRPr="004F328A">
          <w:rPr>
            <w:rStyle w:val="Hyperlink"/>
            <w:noProof/>
          </w:rPr>
          <w:t>4.3.2 Incremental Measure Costs</w:t>
        </w:r>
        <w:r w:rsidR="005D4863">
          <w:rPr>
            <w:noProof/>
            <w:webHidden/>
          </w:rPr>
          <w:tab/>
        </w:r>
        <w:r w:rsidR="005D4863">
          <w:rPr>
            <w:noProof/>
            <w:webHidden/>
          </w:rPr>
          <w:fldChar w:fldCharType="begin"/>
        </w:r>
        <w:r w:rsidR="005D4863">
          <w:rPr>
            <w:noProof/>
            <w:webHidden/>
          </w:rPr>
          <w:instrText xml:space="preserve"> PAGEREF _Toc464121927 \h </w:instrText>
        </w:r>
        <w:r w:rsidR="005D4863">
          <w:rPr>
            <w:noProof/>
            <w:webHidden/>
          </w:rPr>
        </w:r>
        <w:r w:rsidR="005D4863">
          <w:rPr>
            <w:noProof/>
            <w:webHidden/>
          </w:rPr>
          <w:fldChar w:fldCharType="separate"/>
        </w:r>
        <w:r w:rsidR="005D4863">
          <w:rPr>
            <w:noProof/>
            <w:webHidden/>
          </w:rPr>
          <w:t>14</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28" w:history="1">
        <w:r w:rsidR="005D4863" w:rsidRPr="004F328A">
          <w:rPr>
            <w:rStyle w:val="Hyperlink"/>
            <w:noProof/>
          </w:rPr>
          <w:t>Appendix A</w:t>
        </w:r>
        <w:r w:rsidR="005D4863">
          <w:rPr>
            <w:noProof/>
            <w:webHidden/>
          </w:rPr>
          <w:tab/>
        </w:r>
        <w:r w:rsidR="005D4863">
          <w:rPr>
            <w:noProof/>
            <w:webHidden/>
          </w:rPr>
          <w:fldChar w:fldCharType="begin"/>
        </w:r>
        <w:r w:rsidR="005D4863">
          <w:rPr>
            <w:noProof/>
            <w:webHidden/>
          </w:rPr>
          <w:instrText xml:space="preserve"> PAGEREF _Toc464121928 \h </w:instrText>
        </w:r>
        <w:r w:rsidR="005D4863">
          <w:rPr>
            <w:noProof/>
            <w:webHidden/>
          </w:rPr>
        </w:r>
        <w:r w:rsidR="005D4863">
          <w:rPr>
            <w:noProof/>
            <w:webHidden/>
          </w:rPr>
          <w:fldChar w:fldCharType="separate"/>
        </w:r>
        <w:r w:rsidR="005D4863">
          <w:rPr>
            <w:noProof/>
            <w:webHidden/>
          </w:rPr>
          <w:t>15</w:t>
        </w:r>
        <w:r w:rsidR="005D4863">
          <w:rPr>
            <w:noProof/>
            <w:webHidden/>
          </w:rPr>
          <w:fldChar w:fldCharType="end"/>
        </w:r>
      </w:hyperlink>
    </w:p>
    <w:p w:rsidR="005D4863" w:rsidRDefault="005379AC">
      <w:pPr>
        <w:pStyle w:val="TOC1"/>
        <w:tabs>
          <w:tab w:val="right" w:leader="dot" w:pos="9350"/>
        </w:tabs>
        <w:rPr>
          <w:rFonts w:asciiTheme="minorHAnsi" w:eastAsiaTheme="minorEastAsia" w:hAnsiTheme="minorHAnsi" w:cstheme="minorBidi"/>
          <w:noProof/>
          <w:szCs w:val="22"/>
        </w:rPr>
      </w:pPr>
      <w:hyperlink w:anchor="_Toc464121929" w:history="1">
        <w:r w:rsidR="005D4863" w:rsidRPr="004F328A">
          <w:rPr>
            <w:rStyle w:val="Hyperlink"/>
            <w:noProof/>
          </w:rPr>
          <w:t>References</w:t>
        </w:r>
        <w:r w:rsidR="005D4863">
          <w:rPr>
            <w:noProof/>
            <w:webHidden/>
          </w:rPr>
          <w:tab/>
        </w:r>
        <w:r w:rsidR="005D4863">
          <w:rPr>
            <w:noProof/>
            <w:webHidden/>
          </w:rPr>
          <w:fldChar w:fldCharType="begin"/>
        </w:r>
        <w:r w:rsidR="005D4863">
          <w:rPr>
            <w:noProof/>
            <w:webHidden/>
          </w:rPr>
          <w:instrText xml:space="preserve"> PAGEREF _Toc464121929 \h </w:instrText>
        </w:r>
        <w:r w:rsidR="005D4863">
          <w:rPr>
            <w:noProof/>
            <w:webHidden/>
          </w:rPr>
        </w:r>
        <w:r w:rsidR="005D4863">
          <w:rPr>
            <w:noProof/>
            <w:webHidden/>
          </w:rPr>
          <w:fldChar w:fldCharType="separate"/>
        </w:r>
        <w:r w:rsidR="005D4863">
          <w:rPr>
            <w:noProof/>
            <w:webHidden/>
          </w:rPr>
          <w:t>17</w:t>
        </w:r>
        <w:r w:rsidR="005D4863">
          <w:rPr>
            <w:noProof/>
            <w:webHidden/>
          </w:rPr>
          <w:fldChar w:fldCharType="end"/>
        </w:r>
      </w:hyperlink>
    </w:p>
    <w:p w:rsidR="00BE2DF9" w:rsidRDefault="001E4C31">
      <w:pPr>
        <w:rPr>
          <w:b/>
          <w:bCs/>
          <w:noProof/>
        </w:rPr>
        <w:sectPr w:rsidR="00BE2DF9" w:rsidSect="002D282C">
          <w:endnotePr>
            <w:numFmt w:val="decimal"/>
          </w:endnotePr>
          <w:pgSz w:w="12240" w:h="15840"/>
          <w:pgMar w:top="1440" w:right="1440" w:bottom="1440" w:left="1440" w:header="720" w:footer="720" w:gutter="0"/>
          <w:pgNumType w:fmt="lowerRoman"/>
          <w:cols w:space="720"/>
          <w:docGrid w:linePitch="360"/>
        </w:sectPr>
      </w:pPr>
      <w:r>
        <w:rPr>
          <w:b/>
          <w:bCs/>
          <w:noProof/>
        </w:rPr>
        <w:fldChar w:fldCharType="end"/>
      </w:r>
    </w:p>
    <w:p w:rsidR="00ED21EE" w:rsidRDefault="00ED21EE" w:rsidP="00ED21EE">
      <w:pPr>
        <w:pStyle w:val="Heading1"/>
      </w:pPr>
      <w:bookmarkStart w:id="16" w:name="_Toc172205729"/>
      <w:bookmarkStart w:id="17" w:name="_Toc304800199"/>
      <w:bookmarkStart w:id="18" w:name="_Toc324318335"/>
      <w:bookmarkStart w:id="19" w:name="_Toc324340479"/>
      <w:bookmarkStart w:id="20" w:name="_Toc464121904"/>
      <w:r>
        <w:lastRenderedPageBreak/>
        <w:t>List of Tables</w:t>
      </w:r>
      <w:bookmarkEnd w:id="16"/>
      <w:bookmarkEnd w:id="17"/>
      <w:bookmarkEnd w:id="18"/>
      <w:bookmarkEnd w:id="19"/>
      <w:bookmarkEnd w:id="20"/>
    </w:p>
    <w:p w:rsidR="005D4863" w:rsidRDefault="00341230">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64121930" w:history="1">
        <w:r w:rsidR="005D4863" w:rsidRPr="00326AE0">
          <w:rPr>
            <w:rStyle w:val="Hyperlink"/>
            <w:noProof/>
          </w:rPr>
          <w:t xml:space="preserve">Table 1 - </w:t>
        </w:r>
        <w:r w:rsidR="005D4863" w:rsidRPr="00326AE0">
          <w:rPr>
            <w:rStyle w:val="Hyperlink"/>
            <w:rFonts w:cs="Arial"/>
            <w:noProof/>
          </w:rPr>
          <w:t>Super-Efficient Ice Maker Energy Efficiency Requirements</w:t>
        </w:r>
        <w:r w:rsidR="005D4863">
          <w:rPr>
            <w:noProof/>
            <w:webHidden/>
          </w:rPr>
          <w:tab/>
        </w:r>
        <w:r w:rsidR="005D4863">
          <w:rPr>
            <w:noProof/>
            <w:webHidden/>
          </w:rPr>
          <w:fldChar w:fldCharType="begin"/>
        </w:r>
        <w:r w:rsidR="005D4863">
          <w:rPr>
            <w:noProof/>
            <w:webHidden/>
          </w:rPr>
          <w:instrText xml:space="preserve"> PAGEREF _Toc464121930 \h </w:instrText>
        </w:r>
        <w:r w:rsidR="005D4863">
          <w:rPr>
            <w:noProof/>
            <w:webHidden/>
          </w:rPr>
        </w:r>
        <w:r w:rsidR="005D4863">
          <w:rPr>
            <w:noProof/>
            <w:webHidden/>
          </w:rPr>
          <w:fldChar w:fldCharType="separate"/>
        </w:r>
        <w:r w:rsidR="005D4863">
          <w:rPr>
            <w:noProof/>
            <w:webHidden/>
          </w:rPr>
          <w:t>6</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1" w:history="1">
        <w:r w:rsidR="005D4863" w:rsidRPr="00326AE0">
          <w:rPr>
            <w:rStyle w:val="Hyperlink"/>
            <w:noProof/>
          </w:rPr>
          <w:t>Table 2 -</w:t>
        </w:r>
        <w:r w:rsidR="005D4863" w:rsidRPr="00326AE0">
          <w:rPr>
            <w:rStyle w:val="Hyperlink"/>
            <w:rFonts w:ascii="Calibri" w:hAnsi="Calibri" w:cs="Calibri"/>
            <w:noProof/>
          </w:rPr>
          <w:t xml:space="preserve"> </w:t>
        </w:r>
        <w:r w:rsidR="005D4863" w:rsidRPr="00326AE0">
          <w:rPr>
            <w:rStyle w:val="Hyperlink"/>
            <w:rFonts w:cs="Arial"/>
            <w:noProof/>
          </w:rPr>
          <w:t>Measure Application Type</w:t>
        </w:r>
        <w:r w:rsidR="005D4863">
          <w:rPr>
            <w:noProof/>
            <w:webHidden/>
          </w:rPr>
          <w:tab/>
        </w:r>
        <w:r w:rsidR="005D4863">
          <w:rPr>
            <w:noProof/>
            <w:webHidden/>
          </w:rPr>
          <w:fldChar w:fldCharType="begin"/>
        </w:r>
        <w:r w:rsidR="005D4863">
          <w:rPr>
            <w:noProof/>
            <w:webHidden/>
          </w:rPr>
          <w:instrText xml:space="preserve"> PAGEREF _Toc464121931 \h </w:instrText>
        </w:r>
        <w:r w:rsidR="005D4863">
          <w:rPr>
            <w:noProof/>
            <w:webHidden/>
          </w:rPr>
        </w:r>
        <w:r w:rsidR="005D4863">
          <w:rPr>
            <w:noProof/>
            <w:webHidden/>
          </w:rPr>
          <w:fldChar w:fldCharType="separate"/>
        </w:r>
        <w:r w:rsidR="005D4863">
          <w:rPr>
            <w:noProof/>
            <w:webHidden/>
          </w:rPr>
          <w:t>7</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2" w:history="1">
        <w:r w:rsidR="005D4863" w:rsidRPr="00326AE0">
          <w:rPr>
            <w:rStyle w:val="Hyperlink"/>
            <w:noProof/>
          </w:rPr>
          <w:t xml:space="preserve">Table 3 - </w:t>
        </w:r>
        <w:r w:rsidR="005D4863" w:rsidRPr="00326AE0">
          <w:rPr>
            <w:rStyle w:val="Hyperlink"/>
            <w:rFonts w:cs="Arial"/>
            <w:noProof/>
          </w:rPr>
          <w:t>DEER Effective Useful Life</w:t>
        </w:r>
        <w:r w:rsidR="005D4863">
          <w:rPr>
            <w:noProof/>
            <w:webHidden/>
          </w:rPr>
          <w:tab/>
        </w:r>
        <w:r w:rsidR="005D4863">
          <w:rPr>
            <w:noProof/>
            <w:webHidden/>
          </w:rPr>
          <w:fldChar w:fldCharType="begin"/>
        </w:r>
        <w:r w:rsidR="005D4863">
          <w:rPr>
            <w:noProof/>
            <w:webHidden/>
          </w:rPr>
          <w:instrText xml:space="preserve"> PAGEREF _Toc464121932 \h </w:instrText>
        </w:r>
        <w:r w:rsidR="005D4863">
          <w:rPr>
            <w:noProof/>
            <w:webHidden/>
          </w:rPr>
        </w:r>
        <w:r w:rsidR="005D4863">
          <w:rPr>
            <w:noProof/>
            <w:webHidden/>
          </w:rPr>
          <w:fldChar w:fldCharType="separate"/>
        </w:r>
        <w:r w:rsidR="005D4863">
          <w:rPr>
            <w:noProof/>
            <w:webHidden/>
          </w:rPr>
          <w:t>7</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3" w:history="1">
        <w:r w:rsidR="005D4863" w:rsidRPr="00326AE0">
          <w:rPr>
            <w:rStyle w:val="Hyperlink"/>
            <w:noProof/>
          </w:rPr>
          <w:t xml:space="preserve">Table 4 - </w:t>
        </w:r>
        <w:r w:rsidR="005D4863" w:rsidRPr="00326AE0">
          <w:rPr>
            <w:rStyle w:val="Hyperlink"/>
            <w:rFonts w:cs="Arial"/>
            <w:noProof/>
          </w:rPr>
          <w:t>DEER Net-to-Gross Ratios</w:t>
        </w:r>
        <w:r w:rsidR="005D4863">
          <w:rPr>
            <w:noProof/>
            <w:webHidden/>
          </w:rPr>
          <w:tab/>
        </w:r>
        <w:r w:rsidR="005D4863">
          <w:rPr>
            <w:noProof/>
            <w:webHidden/>
          </w:rPr>
          <w:fldChar w:fldCharType="begin"/>
        </w:r>
        <w:r w:rsidR="005D4863">
          <w:rPr>
            <w:noProof/>
            <w:webHidden/>
          </w:rPr>
          <w:instrText xml:space="preserve"> PAGEREF _Toc464121933 \h </w:instrText>
        </w:r>
        <w:r w:rsidR="005D4863">
          <w:rPr>
            <w:noProof/>
            <w:webHidden/>
          </w:rPr>
        </w:r>
        <w:r w:rsidR="005D4863">
          <w:rPr>
            <w:noProof/>
            <w:webHidden/>
          </w:rPr>
          <w:fldChar w:fldCharType="separate"/>
        </w:r>
        <w:r w:rsidR="005D4863">
          <w:rPr>
            <w:noProof/>
            <w:webHidden/>
          </w:rPr>
          <w:t>8</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4" w:history="1">
        <w:r w:rsidR="005D4863" w:rsidRPr="00326AE0">
          <w:rPr>
            <w:rStyle w:val="Hyperlink"/>
            <w:noProof/>
          </w:rPr>
          <w:t xml:space="preserve">Table 5 - </w:t>
        </w:r>
        <w:r w:rsidR="005D4863" w:rsidRPr="00326AE0">
          <w:rPr>
            <w:rStyle w:val="Hyperlink"/>
            <w:rFonts w:cs="Arial"/>
            <w:noProof/>
          </w:rPr>
          <w:t>Installation Rate</w:t>
        </w:r>
        <w:r w:rsidR="005D4863">
          <w:rPr>
            <w:noProof/>
            <w:webHidden/>
          </w:rPr>
          <w:tab/>
        </w:r>
        <w:r w:rsidR="005D4863">
          <w:rPr>
            <w:noProof/>
            <w:webHidden/>
          </w:rPr>
          <w:fldChar w:fldCharType="begin"/>
        </w:r>
        <w:r w:rsidR="005D4863">
          <w:rPr>
            <w:noProof/>
            <w:webHidden/>
          </w:rPr>
          <w:instrText xml:space="preserve"> PAGEREF _Toc464121934 \h </w:instrText>
        </w:r>
        <w:r w:rsidR="005D4863">
          <w:rPr>
            <w:noProof/>
            <w:webHidden/>
          </w:rPr>
        </w:r>
        <w:r w:rsidR="005D4863">
          <w:rPr>
            <w:noProof/>
            <w:webHidden/>
          </w:rPr>
          <w:fldChar w:fldCharType="separate"/>
        </w:r>
        <w:r w:rsidR="005D4863">
          <w:rPr>
            <w:noProof/>
            <w:webHidden/>
          </w:rPr>
          <w:t>8</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5" w:history="1">
        <w:r w:rsidR="005D4863" w:rsidRPr="00326AE0">
          <w:rPr>
            <w:rStyle w:val="Hyperlink"/>
            <w:noProof/>
          </w:rPr>
          <w:t>Table 6 -</w:t>
        </w:r>
        <w:r w:rsidR="005D4863" w:rsidRPr="00326AE0">
          <w:rPr>
            <w:rStyle w:val="Hyperlink"/>
            <w:rFonts w:cs="Arial"/>
            <w:noProof/>
          </w:rPr>
          <w:t xml:space="preserve"> Title 20 Energy Efficiency Requirements for Air-Cooled Commercial Ice Machines</w:t>
        </w:r>
        <w:r w:rsidR="005D4863">
          <w:rPr>
            <w:noProof/>
            <w:webHidden/>
          </w:rPr>
          <w:tab/>
        </w:r>
        <w:r w:rsidR="005D4863">
          <w:rPr>
            <w:noProof/>
            <w:webHidden/>
          </w:rPr>
          <w:fldChar w:fldCharType="begin"/>
        </w:r>
        <w:r w:rsidR="005D4863">
          <w:rPr>
            <w:noProof/>
            <w:webHidden/>
          </w:rPr>
          <w:instrText xml:space="preserve"> PAGEREF _Toc464121935 \h </w:instrText>
        </w:r>
        <w:r w:rsidR="005D4863">
          <w:rPr>
            <w:noProof/>
            <w:webHidden/>
          </w:rPr>
        </w:r>
        <w:r w:rsidR="005D4863">
          <w:rPr>
            <w:noProof/>
            <w:webHidden/>
          </w:rPr>
          <w:fldChar w:fldCharType="separate"/>
        </w:r>
        <w:r w:rsidR="005D4863">
          <w:rPr>
            <w:noProof/>
            <w:webHidden/>
          </w:rPr>
          <w:t>8</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6" w:history="1">
        <w:r w:rsidR="005D4863" w:rsidRPr="00326AE0">
          <w:rPr>
            <w:rStyle w:val="Hyperlink"/>
            <w:noProof/>
          </w:rPr>
          <w:t xml:space="preserve">Table 7 - </w:t>
        </w:r>
        <w:r w:rsidR="005D4863" w:rsidRPr="00326AE0">
          <w:rPr>
            <w:rStyle w:val="Hyperlink"/>
            <w:rFonts w:cs="Arial"/>
            <w:noProof/>
          </w:rPr>
          <w:t>Super Energy Efficient</w:t>
        </w:r>
        <w:r w:rsidR="005D4863" w:rsidRPr="00326AE0">
          <w:rPr>
            <w:rStyle w:val="Hyperlink"/>
            <w:noProof/>
          </w:rPr>
          <w:t xml:space="preserve"> </w:t>
        </w:r>
        <w:r w:rsidR="005D4863" w:rsidRPr="00326AE0">
          <w:rPr>
            <w:rStyle w:val="Hyperlink"/>
            <w:rFonts w:cs="Arial"/>
            <w:noProof/>
          </w:rPr>
          <w:t>Commercial Air-Cooled Ice Machine Cost Effectiveness Example</w:t>
        </w:r>
        <w:r w:rsidR="005D4863">
          <w:rPr>
            <w:noProof/>
            <w:webHidden/>
          </w:rPr>
          <w:tab/>
        </w:r>
        <w:r w:rsidR="005D4863">
          <w:rPr>
            <w:noProof/>
            <w:webHidden/>
          </w:rPr>
          <w:fldChar w:fldCharType="begin"/>
        </w:r>
        <w:r w:rsidR="005D4863">
          <w:rPr>
            <w:noProof/>
            <w:webHidden/>
          </w:rPr>
          <w:instrText xml:space="preserve"> PAGEREF _Toc464121936 \h </w:instrText>
        </w:r>
        <w:r w:rsidR="005D4863">
          <w:rPr>
            <w:noProof/>
            <w:webHidden/>
          </w:rPr>
        </w:r>
        <w:r w:rsidR="005D4863">
          <w:rPr>
            <w:noProof/>
            <w:webHidden/>
          </w:rPr>
          <w:fldChar w:fldCharType="separate"/>
        </w:r>
        <w:r w:rsidR="005D4863">
          <w:rPr>
            <w:noProof/>
            <w:webHidden/>
          </w:rPr>
          <w:t>10</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7" w:history="1">
        <w:r w:rsidR="005D4863" w:rsidRPr="00326AE0">
          <w:rPr>
            <w:rStyle w:val="Hyperlink"/>
            <w:noProof/>
          </w:rPr>
          <w:t>Table 8</w:t>
        </w:r>
        <w:r w:rsidR="005D4863" w:rsidRPr="00326AE0">
          <w:rPr>
            <w:rStyle w:val="Hyperlink"/>
            <w:rFonts w:cs="Arial"/>
            <w:noProof/>
          </w:rPr>
          <w:t xml:space="preserve"> </w:t>
        </w:r>
        <w:r w:rsidR="005D4863" w:rsidRPr="00326AE0">
          <w:rPr>
            <w:rStyle w:val="Hyperlink"/>
            <w:noProof/>
          </w:rPr>
          <w:t xml:space="preserve">- </w:t>
        </w:r>
        <w:r w:rsidR="005D4863" w:rsidRPr="00326AE0">
          <w:rPr>
            <w:rStyle w:val="Hyperlink"/>
            <w:rFonts w:cs="Arial"/>
            <w:noProof/>
          </w:rPr>
          <w:t>Super Energy Efficient Commercial Air-Cooled Ice Machine Demand Savings</w:t>
        </w:r>
        <w:r w:rsidR="005D4863">
          <w:rPr>
            <w:noProof/>
            <w:webHidden/>
          </w:rPr>
          <w:tab/>
        </w:r>
        <w:r w:rsidR="005D4863">
          <w:rPr>
            <w:noProof/>
            <w:webHidden/>
          </w:rPr>
          <w:fldChar w:fldCharType="begin"/>
        </w:r>
        <w:r w:rsidR="005D4863">
          <w:rPr>
            <w:noProof/>
            <w:webHidden/>
          </w:rPr>
          <w:instrText xml:space="preserve"> PAGEREF _Toc464121937 \h </w:instrText>
        </w:r>
        <w:r w:rsidR="005D4863">
          <w:rPr>
            <w:noProof/>
            <w:webHidden/>
          </w:rPr>
        </w:r>
        <w:r w:rsidR="005D4863">
          <w:rPr>
            <w:noProof/>
            <w:webHidden/>
          </w:rPr>
          <w:fldChar w:fldCharType="separate"/>
        </w:r>
        <w:r w:rsidR="005D4863">
          <w:rPr>
            <w:noProof/>
            <w:webHidden/>
          </w:rPr>
          <w:t>12</w:t>
        </w:r>
        <w:r w:rsidR="005D4863">
          <w:rPr>
            <w:noProof/>
            <w:webHidden/>
          </w:rPr>
          <w:fldChar w:fldCharType="end"/>
        </w:r>
      </w:hyperlink>
    </w:p>
    <w:p w:rsidR="005D4863" w:rsidRDefault="005379AC">
      <w:pPr>
        <w:pStyle w:val="TableofFigures"/>
        <w:tabs>
          <w:tab w:val="right" w:leader="dot" w:pos="9350"/>
        </w:tabs>
        <w:rPr>
          <w:rFonts w:asciiTheme="minorHAnsi" w:eastAsiaTheme="minorEastAsia" w:hAnsiTheme="minorHAnsi" w:cstheme="minorBidi"/>
          <w:noProof/>
          <w:szCs w:val="22"/>
        </w:rPr>
      </w:pPr>
      <w:hyperlink w:anchor="_Toc464121938" w:history="1">
        <w:r w:rsidR="005D4863" w:rsidRPr="00326AE0">
          <w:rPr>
            <w:rStyle w:val="Hyperlink"/>
            <w:noProof/>
          </w:rPr>
          <w:t>Table 9</w:t>
        </w:r>
        <w:r w:rsidR="005D4863" w:rsidRPr="00326AE0">
          <w:rPr>
            <w:rStyle w:val="Hyperlink"/>
            <w:rFonts w:cs="Arial"/>
            <w:noProof/>
          </w:rPr>
          <w:t xml:space="preserve"> - Equipment Incremental Cost Data for Super Energy Efficient Ice Machines</w:t>
        </w:r>
        <w:r w:rsidR="005D4863">
          <w:rPr>
            <w:noProof/>
            <w:webHidden/>
          </w:rPr>
          <w:tab/>
        </w:r>
        <w:r w:rsidR="005D4863">
          <w:rPr>
            <w:noProof/>
            <w:webHidden/>
          </w:rPr>
          <w:fldChar w:fldCharType="begin"/>
        </w:r>
        <w:r w:rsidR="005D4863">
          <w:rPr>
            <w:noProof/>
            <w:webHidden/>
          </w:rPr>
          <w:instrText xml:space="preserve"> PAGEREF _Toc464121938 \h </w:instrText>
        </w:r>
        <w:r w:rsidR="005D4863">
          <w:rPr>
            <w:noProof/>
            <w:webHidden/>
          </w:rPr>
        </w:r>
        <w:r w:rsidR="005D4863">
          <w:rPr>
            <w:noProof/>
            <w:webHidden/>
          </w:rPr>
          <w:fldChar w:fldCharType="separate"/>
        </w:r>
        <w:r w:rsidR="005D4863">
          <w:rPr>
            <w:noProof/>
            <w:webHidden/>
          </w:rPr>
          <w:t>14</w:t>
        </w:r>
        <w:r w:rsidR="005D4863">
          <w:rPr>
            <w:noProof/>
            <w:webHidden/>
          </w:rPr>
          <w:fldChar w:fldCharType="end"/>
        </w:r>
      </w:hyperlink>
    </w:p>
    <w:p w:rsidR="005A1F9D" w:rsidRDefault="00341230" w:rsidP="005A1F9D">
      <w:r>
        <w:fldChar w:fldCharType="end"/>
      </w:r>
      <w:r w:rsidR="005A1F9D" w:rsidRPr="005A1F9D">
        <w:t xml:space="preserve"> </w:t>
      </w:r>
    </w:p>
    <w:p w:rsidR="00BE2DF9" w:rsidRDefault="00BE2DF9" w:rsidP="005A1F9D">
      <w:pPr>
        <w:rPr>
          <w:b/>
          <w:bCs/>
          <w:noProof/>
        </w:rPr>
      </w:pPr>
    </w:p>
    <w:p w:rsidR="00BE2DF9" w:rsidRDefault="00BE2DF9" w:rsidP="005A1F9D"/>
    <w:p w:rsidR="00056348" w:rsidRDefault="00056348" w:rsidP="00ED21EE">
      <w:pPr>
        <w:pStyle w:val="Heading1"/>
        <w:sectPr w:rsidR="00056348" w:rsidSect="002D282C">
          <w:endnotePr>
            <w:numFmt w:val="decimal"/>
          </w:endnotePr>
          <w:pgSz w:w="12240" w:h="15840"/>
          <w:pgMar w:top="1440" w:right="1440" w:bottom="1440" w:left="1440" w:header="720" w:footer="720" w:gutter="0"/>
          <w:pgNumType w:fmt="lowerRoman"/>
          <w:cols w:space="720"/>
          <w:docGrid w:linePitch="360"/>
        </w:sectPr>
      </w:pPr>
      <w:bookmarkStart w:id="21" w:name="_Toc304800201"/>
      <w:bookmarkStart w:id="22" w:name="_Toc324318337"/>
      <w:bookmarkStart w:id="23" w:name="_Toc324340481"/>
      <w:bookmarkStart w:id="24" w:name="_Toc172205732"/>
    </w:p>
    <w:p w:rsidR="00ED21EE" w:rsidRDefault="00BF64F3" w:rsidP="00ED21EE">
      <w:pPr>
        <w:pStyle w:val="Heading1"/>
      </w:pPr>
      <w:bookmarkStart w:id="25" w:name="_Toc464121905"/>
      <w:r>
        <w:lastRenderedPageBreak/>
        <w:t>Section 1</w:t>
      </w:r>
      <w:r w:rsidR="00ED21EE">
        <w:t xml:space="preserve"> General Measure &amp; Baseline Data</w:t>
      </w:r>
      <w:bookmarkEnd w:id="21"/>
      <w:bookmarkEnd w:id="22"/>
      <w:bookmarkEnd w:id="23"/>
      <w:bookmarkEnd w:id="25"/>
    </w:p>
    <w:p w:rsidR="00E71EF1" w:rsidRDefault="001248A3" w:rsidP="001248A3">
      <w:pPr>
        <w:pStyle w:val="Heading2"/>
      </w:pPr>
      <w:bookmarkStart w:id="26" w:name="_Toc304800202"/>
      <w:bookmarkStart w:id="27" w:name="_Toc324318338"/>
      <w:bookmarkStart w:id="28" w:name="_Toc324340482"/>
      <w:bookmarkStart w:id="29" w:name="_Toc464121906"/>
      <w:bookmarkEnd w:id="24"/>
      <w:r>
        <w:t xml:space="preserve">1.1 </w:t>
      </w:r>
      <w:r w:rsidR="008C6AD1">
        <w:t xml:space="preserve">Product </w:t>
      </w:r>
      <w:r w:rsidR="00E71EF1" w:rsidRPr="001248A3">
        <w:t>Measure Description &amp; Background</w:t>
      </w:r>
      <w:bookmarkEnd w:id="26"/>
      <w:bookmarkEnd w:id="27"/>
      <w:bookmarkEnd w:id="28"/>
      <w:bookmarkEnd w:id="29"/>
    </w:p>
    <w:p w:rsidR="00AA1140" w:rsidRPr="00AA1140" w:rsidRDefault="00AA1140" w:rsidP="00AA1140">
      <w:pPr>
        <w:rPr>
          <w:rFonts w:cs="Arial"/>
          <w:sz w:val="20"/>
          <w:szCs w:val="20"/>
        </w:rPr>
      </w:pPr>
      <w:r w:rsidRPr="00AA1140">
        <w:rPr>
          <w:rFonts w:cs="Arial"/>
          <w:sz w:val="20"/>
          <w:szCs w:val="20"/>
        </w:rPr>
        <w:t xml:space="preserve">This work paper documents the rationale for the </w:t>
      </w:r>
      <w:r w:rsidR="005C7030">
        <w:rPr>
          <w:rFonts w:cs="Arial"/>
          <w:sz w:val="20"/>
          <w:szCs w:val="20"/>
        </w:rPr>
        <w:t>Ice Machine</w:t>
      </w:r>
      <w:r w:rsidRPr="00AA1140">
        <w:rPr>
          <w:rFonts w:cs="Arial"/>
          <w:sz w:val="20"/>
          <w:szCs w:val="20"/>
        </w:rPr>
        <w:t xml:space="preserve"> measure as listed in the Commercial Food Service Catalog of Pacific Gas and Electric Company’s Customer Energy Efficiency Mass Market Rebate Program. </w:t>
      </w:r>
    </w:p>
    <w:p w:rsidR="00AA1140" w:rsidRPr="00AA1140" w:rsidRDefault="00AA1140" w:rsidP="00AA1140"/>
    <w:p w:rsidR="00F1675E" w:rsidRDefault="00521920" w:rsidP="00BB174D">
      <w:pPr>
        <w:rPr>
          <w:rFonts w:cs="Arial"/>
          <w:sz w:val="20"/>
          <w:szCs w:val="20"/>
        </w:rPr>
      </w:pPr>
      <w:r w:rsidRPr="00521920">
        <w:rPr>
          <w:rFonts w:cs="Arial"/>
          <w:b/>
          <w:i/>
        </w:rPr>
        <w:t>Catalog Description</w:t>
      </w:r>
      <w:r w:rsidR="00E840FE">
        <w:rPr>
          <w:rFonts w:cs="Arial"/>
          <w:b/>
          <w:i/>
        </w:rPr>
        <w:t xml:space="preserve"> – </w:t>
      </w:r>
      <w:r w:rsidR="00BB174D" w:rsidRPr="00BB174D">
        <w:rPr>
          <w:rFonts w:cs="Arial"/>
          <w:sz w:val="20"/>
          <w:szCs w:val="20"/>
        </w:rPr>
        <w:t xml:space="preserve">This specification covers machines generating 60 grams (2 oz.) or lighter ice cubes, as well as flaked, crushed, and fragmented ice makers. Performance data is based on testing to </w:t>
      </w:r>
      <w:r w:rsidR="00E0750B" w:rsidRPr="00E0750B">
        <w:rPr>
          <w:rFonts w:cs="Arial"/>
          <w:sz w:val="20"/>
          <w:szCs w:val="20"/>
        </w:rPr>
        <w:t>Air-Conditioning, Heating, and Refrigeration Institute</w:t>
      </w:r>
      <w:r w:rsidR="00E0750B" w:rsidRPr="00BB174D">
        <w:rPr>
          <w:rFonts w:cs="Arial"/>
          <w:sz w:val="20"/>
          <w:szCs w:val="20"/>
        </w:rPr>
        <w:t xml:space="preserve"> </w:t>
      </w:r>
      <w:r w:rsidR="00E0750B">
        <w:rPr>
          <w:rFonts w:cs="Arial"/>
          <w:sz w:val="20"/>
          <w:szCs w:val="20"/>
        </w:rPr>
        <w:t>(</w:t>
      </w:r>
      <w:r w:rsidR="00BB174D" w:rsidRPr="00BB174D">
        <w:rPr>
          <w:rFonts w:cs="Arial"/>
          <w:sz w:val="20"/>
          <w:szCs w:val="20"/>
        </w:rPr>
        <w:t>A</w:t>
      </w:r>
      <w:r w:rsidR="00580B30">
        <w:rPr>
          <w:rFonts w:cs="Arial"/>
          <w:sz w:val="20"/>
          <w:szCs w:val="20"/>
        </w:rPr>
        <w:t>H</w:t>
      </w:r>
      <w:r w:rsidR="00E0750B">
        <w:rPr>
          <w:rFonts w:cs="Arial"/>
          <w:sz w:val="20"/>
          <w:szCs w:val="20"/>
        </w:rPr>
        <w:t xml:space="preserve">RI) </w:t>
      </w:r>
      <w:r w:rsidR="00BB174D" w:rsidRPr="00BB174D">
        <w:rPr>
          <w:rFonts w:cs="Arial"/>
          <w:sz w:val="20"/>
          <w:szCs w:val="20"/>
        </w:rPr>
        <w:t>Standard 810</w:t>
      </w:r>
      <w:r w:rsidR="00BB174D" w:rsidRPr="00BB174D">
        <w:rPr>
          <w:rFonts w:cs="Arial"/>
          <w:sz w:val="20"/>
          <w:szCs w:val="20"/>
          <w:vertAlign w:val="superscript"/>
        </w:rPr>
        <w:endnoteReference w:id="1"/>
      </w:r>
      <w:r w:rsidR="00BB174D" w:rsidRPr="00BB174D">
        <w:rPr>
          <w:rFonts w:cs="Arial"/>
          <w:sz w:val="20"/>
          <w:szCs w:val="20"/>
        </w:rPr>
        <w:t>. Only air-cooled machines (self-contained, icemaker heads, or remote condensing) are eligible.</w:t>
      </w:r>
      <w:r w:rsidR="00BB174D" w:rsidRPr="00BC77B0">
        <w:rPr>
          <w:rFonts w:cs="Arial"/>
          <w:sz w:val="20"/>
          <w:szCs w:val="20"/>
        </w:rPr>
        <w:t xml:space="preserve"> The efficiency specifications must meet the requirements listed</w:t>
      </w:r>
      <w:r w:rsidR="00153989">
        <w:rPr>
          <w:rFonts w:cs="Arial"/>
          <w:sz w:val="20"/>
          <w:szCs w:val="20"/>
        </w:rPr>
        <w:t xml:space="preserve"> in </w:t>
      </w:r>
      <w:r w:rsidR="00153989">
        <w:rPr>
          <w:rFonts w:cs="Arial"/>
          <w:sz w:val="20"/>
          <w:szCs w:val="20"/>
        </w:rPr>
        <w:fldChar w:fldCharType="begin"/>
      </w:r>
      <w:r w:rsidR="00153989">
        <w:rPr>
          <w:rFonts w:cs="Arial"/>
          <w:sz w:val="20"/>
          <w:szCs w:val="20"/>
        </w:rPr>
        <w:instrText xml:space="preserve"> REF _Ref461097357 \h  \* MERGEFORMAT </w:instrText>
      </w:r>
      <w:r w:rsidR="00153989">
        <w:rPr>
          <w:rFonts w:cs="Arial"/>
          <w:sz w:val="20"/>
          <w:szCs w:val="20"/>
        </w:rPr>
      </w:r>
      <w:r w:rsidR="00153989">
        <w:rPr>
          <w:rFonts w:cs="Arial"/>
          <w:sz w:val="20"/>
          <w:szCs w:val="20"/>
        </w:rPr>
        <w:fldChar w:fldCharType="separate"/>
      </w:r>
      <w:r w:rsidR="002D52B4" w:rsidRPr="002D52B4">
        <w:rPr>
          <w:rFonts w:cs="Arial"/>
          <w:sz w:val="20"/>
          <w:szCs w:val="20"/>
        </w:rPr>
        <w:t>Table 1</w:t>
      </w:r>
      <w:r w:rsidR="00153989">
        <w:rPr>
          <w:rFonts w:cs="Arial"/>
          <w:sz w:val="20"/>
          <w:szCs w:val="20"/>
        </w:rPr>
        <w:fldChar w:fldCharType="end"/>
      </w:r>
      <w:r w:rsidR="00BB174D" w:rsidRPr="00BC77B0">
        <w:rPr>
          <w:rFonts w:cs="Arial"/>
          <w:sz w:val="20"/>
          <w:szCs w:val="20"/>
        </w:rPr>
        <w:t>.</w:t>
      </w:r>
      <w:r w:rsidR="00BB174D" w:rsidRPr="00BB174D">
        <w:rPr>
          <w:rFonts w:cs="Arial"/>
          <w:sz w:val="20"/>
          <w:szCs w:val="20"/>
        </w:rPr>
        <w:t xml:space="preserve"> Visit </w:t>
      </w:r>
      <w:hyperlink r:id="rId27" w:history="1">
        <w:r w:rsidR="002240AF">
          <w:rPr>
            <w:rStyle w:val="Hyperlink"/>
          </w:rPr>
          <w:t>ahrinet.org</w:t>
        </w:r>
      </w:hyperlink>
      <w:r w:rsidR="002240AF">
        <w:t xml:space="preserve"> </w:t>
      </w:r>
      <w:r w:rsidR="00BB174D" w:rsidRPr="00BB174D">
        <w:rPr>
          <w:rFonts w:cs="Arial"/>
          <w:sz w:val="20"/>
          <w:szCs w:val="20"/>
        </w:rPr>
        <w:t>for product information and testing procedures. To qualify, the entire A</w:t>
      </w:r>
      <w:r w:rsidR="00EE22C6">
        <w:rPr>
          <w:rFonts w:cs="Arial"/>
          <w:sz w:val="20"/>
          <w:szCs w:val="20"/>
        </w:rPr>
        <w:t>H</w:t>
      </w:r>
      <w:r w:rsidR="00BB174D" w:rsidRPr="00BB174D">
        <w:rPr>
          <w:rFonts w:cs="Arial"/>
          <w:sz w:val="20"/>
          <w:szCs w:val="20"/>
        </w:rPr>
        <w:t>RI tested Ice Making syst</w:t>
      </w:r>
      <w:r w:rsidR="00153989">
        <w:rPr>
          <w:rFonts w:cs="Arial"/>
          <w:sz w:val="20"/>
          <w:szCs w:val="20"/>
        </w:rPr>
        <w:t>em must be purchased to qualify.</w:t>
      </w:r>
      <w:r w:rsidR="00BB174D" w:rsidRPr="00BB174D">
        <w:rPr>
          <w:rFonts w:cs="Arial"/>
          <w:sz w:val="20"/>
          <w:szCs w:val="20"/>
        </w:rPr>
        <w:t xml:space="preserve"> Remote machines must be purchased with qualifying remote condenser or remote condenser/compressor unit.</w:t>
      </w:r>
    </w:p>
    <w:p w:rsidR="00925541" w:rsidRDefault="00925541" w:rsidP="00872913">
      <w:pPr>
        <w:rPr>
          <w:rFonts w:cs="Arial"/>
          <w:b/>
          <w:i/>
        </w:rPr>
      </w:pPr>
    </w:p>
    <w:p w:rsidR="00521920" w:rsidRPr="008048EF" w:rsidRDefault="00521920" w:rsidP="00872913">
      <w:pPr>
        <w:rPr>
          <w:rFonts w:cs="Arial"/>
          <w:b/>
          <w:i/>
        </w:rPr>
      </w:pPr>
      <w:r>
        <w:rPr>
          <w:rFonts w:cs="Arial"/>
          <w:b/>
          <w:i/>
        </w:rPr>
        <w:t>Program Restrictions and Guidelines</w:t>
      </w:r>
    </w:p>
    <w:p w:rsidR="00A32AE2" w:rsidRDefault="00A32AE2" w:rsidP="00480BAD">
      <w:pPr>
        <w:ind w:left="360"/>
        <w:rPr>
          <w:rFonts w:cs="Arial"/>
          <w:b/>
          <w:i/>
          <w:sz w:val="20"/>
          <w:szCs w:val="20"/>
        </w:rPr>
      </w:pPr>
    </w:p>
    <w:p w:rsidR="00BB174D" w:rsidRPr="00176608" w:rsidRDefault="00521920" w:rsidP="00BB174D">
      <w:pPr>
        <w:rPr>
          <w:rFonts w:cs="Arial"/>
          <w:color w:val="FF0000"/>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r w:rsidR="00BB174D" w:rsidRPr="00BB174D">
        <w:rPr>
          <w:rFonts w:cs="Arial"/>
          <w:sz w:val="20"/>
          <w:szCs w:val="20"/>
        </w:rPr>
        <w:t>This incentive applies towards the purchase of new o</w:t>
      </w:r>
      <w:r w:rsidR="00580B30">
        <w:rPr>
          <w:rFonts w:cs="Arial"/>
          <w:sz w:val="20"/>
          <w:szCs w:val="20"/>
        </w:rPr>
        <w:t>r replacement energy efficient a</w:t>
      </w:r>
      <w:r w:rsidR="00BB174D" w:rsidRPr="00BB174D">
        <w:rPr>
          <w:rFonts w:cs="Arial"/>
          <w:sz w:val="20"/>
          <w:szCs w:val="20"/>
        </w:rPr>
        <w:t xml:space="preserve">ir-cooled ice machines. Used or rebuilt equipment is not eligible. Customers must provide proof that the appliance meets the energy efficiency specifications listed in </w:t>
      </w:r>
      <w:r w:rsidR="00DD4905" w:rsidRPr="00551B43">
        <w:rPr>
          <w:rFonts w:cs="Arial"/>
          <w:sz w:val="20"/>
          <w:szCs w:val="20"/>
        </w:rPr>
        <w:fldChar w:fldCharType="begin"/>
      </w:r>
      <w:r w:rsidR="00DD4905">
        <w:rPr>
          <w:rFonts w:cs="Arial"/>
          <w:sz w:val="20"/>
          <w:szCs w:val="20"/>
        </w:rPr>
        <w:instrText xml:space="preserve"> REF _Ref461097357 \h </w:instrText>
      </w:r>
      <w:r w:rsidR="00551B43">
        <w:rPr>
          <w:rFonts w:cs="Arial"/>
          <w:sz w:val="20"/>
          <w:szCs w:val="20"/>
        </w:rPr>
        <w:instrText xml:space="preserve"> \* MERGEFORMAT </w:instrText>
      </w:r>
      <w:r w:rsidR="00DD4905" w:rsidRPr="00551B43">
        <w:rPr>
          <w:rFonts w:cs="Arial"/>
          <w:sz w:val="20"/>
          <w:szCs w:val="20"/>
        </w:rPr>
      </w:r>
      <w:r w:rsidR="00DD4905" w:rsidRPr="00551B43">
        <w:rPr>
          <w:rFonts w:cs="Arial"/>
          <w:sz w:val="20"/>
          <w:szCs w:val="20"/>
        </w:rPr>
        <w:fldChar w:fldCharType="separate"/>
      </w:r>
      <w:r w:rsidR="002D52B4" w:rsidRPr="002D52B4">
        <w:rPr>
          <w:rFonts w:cs="Arial"/>
          <w:sz w:val="20"/>
          <w:szCs w:val="20"/>
        </w:rPr>
        <w:t>Table 1</w:t>
      </w:r>
      <w:r w:rsidR="00DD4905" w:rsidRPr="00551B43">
        <w:rPr>
          <w:rFonts w:cs="Arial"/>
          <w:sz w:val="20"/>
          <w:szCs w:val="20"/>
        </w:rPr>
        <w:fldChar w:fldCharType="end"/>
      </w:r>
      <w:r w:rsidR="00DD4905" w:rsidRPr="000B3EA0">
        <w:rPr>
          <w:rFonts w:cs="Arial"/>
          <w:sz w:val="20"/>
          <w:szCs w:val="20"/>
        </w:rPr>
        <w:t>.</w:t>
      </w:r>
    </w:p>
    <w:p w:rsidR="00BB174D" w:rsidRPr="00BB174D" w:rsidRDefault="00BB174D" w:rsidP="00BB174D">
      <w:pPr>
        <w:rPr>
          <w:rFonts w:cs="Arial"/>
          <w:sz w:val="20"/>
          <w:szCs w:val="20"/>
        </w:rPr>
      </w:pPr>
    </w:p>
    <w:p w:rsidR="00BB174D" w:rsidRPr="00BB174D" w:rsidRDefault="00BB174D" w:rsidP="00BB174D">
      <w:pPr>
        <w:rPr>
          <w:rFonts w:cs="Arial"/>
          <w:sz w:val="20"/>
          <w:szCs w:val="20"/>
        </w:rPr>
      </w:pPr>
      <w:r w:rsidRPr="00BB174D">
        <w:rPr>
          <w:rFonts w:cs="Arial"/>
          <w:sz w:val="20"/>
          <w:szCs w:val="20"/>
        </w:rPr>
        <w:t>This specification covers machines generating 60 grams (2 oz.) or lighter ice cubes, as well as flaked, crushed, or fragmented ice machines that meet the Super Energy Efficiency thresholds by Ice harv</w:t>
      </w:r>
      <w:r w:rsidR="00DD4905">
        <w:rPr>
          <w:rFonts w:cs="Arial"/>
          <w:sz w:val="20"/>
          <w:szCs w:val="20"/>
        </w:rPr>
        <w:t>est  rat</w:t>
      </w:r>
      <w:r w:rsidR="00D561FE">
        <w:rPr>
          <w:rFonts w:cs="Arial"/>
          <w:sz w:val="20"/>
          <w:szCs w:val="20"/>
        </w:rPr>
        <w:t>e (IHR)</w:t>
      </w:r>
      <w:r w:rsidRPr="00BB174D">
        <w:rPr>
          <w:rFonts w:cs="Arial"/>
          <w:sz w:val="20"/>
          <w:szCs w:val="20"/>
        </w:rPr>
        <w:t>. Only air cooled machines (icem</w:t>
      </w:r>
      <w:r w:rsidR="005C7030">
        <w:rPr>
          <w:rFonts w:cs="Arial"/>
          <w:sz w:val="20"/>
          <w:szCs w:val="20"/>
        </w:rPr>
        <w:t>aker heads, self-contained unit</w:t>
      </w:r>
      <w:r w:rsidRPr="00BB174D">
        <w:rPr>
          <w:rFonts w:cs="Arial"/>
          <w:sz w:val="20"/>
          <w:szCs w:val="20"/>
        </w:rPr>
        <w:t>s, and remote condensing units) are eligible for incentives. Performance data is based on A</w:t>
      </w:r>
      <w:r w:rsidR="00F51B49">
        <w:rPr>
          <w:rFonts w:cs="Arial"/>
          <w:sz w:val="20"/>
          <w:szCs w:val="20"/>
        </w:rPr>
        <w:t>H</w:t>
      </w:r>
      <w:r w:rsidRPr="00BB174D">
        <w:rPr>
          <w:rFonts w:cs="Arial"/>
          <w:sz w:val="20"/>
          <w:szCs w:val="20"/>
        </w:rPr>
        <w:t xml:space="preserve">RI Standard 810. </w:t>
      </w:r>
    </w:p>
    <w:p w:rsidR="00BB174D" w:rsidRPr="00BB174D" w:rsidRDefault="00BB174D" w:rsidP="00480BAD">
      <w:pPr>
        <w:ind w:left="360"/>
        <w:rPr>
          <w:rFonts w:asciiTheme="minorHAnsi" w:eastAsiaTheme="minorHAnsi" w:hAnsiTheme="minorHAnsi" w:cstheme="minorBidi"/>
          <w:szCs w:val="22"/>
        </w:rPr>
      </w:pPr>
    </w:p>
    <w:p w:rsidR="00521920" w:rsidRPr="00BB174D" w:rsidRDefault="00A32AE2" w:rsidP="00BB174D">
      <w:pPr>
        <w:rPr>
          <w:rFonts w:cs="Arial"/>
          <w:sz w:val="20"/>
          <w:szCs w:val="20"/>
        </w:rPr>
      </w:pPr>
      <w:r w:rsidRPr="00BB174D">
        <w:rPr>
          <w:rFonts w:cs="Arial"/>
          <w:sz w:val="20"/>
          <w:szCs w:val="20"/>
        </w:rPr>
        <w:t xml:space="preserve">The rebate </w:t>
      </w:r>
      <w:r w:rsidR="00BB174D">
        <w:rPr>
          <w:rFonts w:cs="Arial"/>
          <w:sz w:val="20"/>
          <w:szCs w:val="20"/>
        </w:rPr>
        <w:t xml:space="preserve">for measures F200 to F204 </w:t>
      </w:r>
      <w:r w:rsidRPr="00BB174D">
        <w:rPr>
          <w:rFonts w:cs="Arial"/>
          <w:sz w:val="20"/>
          <w:szCs w:val="20"/>
        </w:rPr>
        <w:t xml:space="preserve">is </w:t>
      </w:r>
      <w:r w:rsidR="00BB174D">
        <w:rPr>
          <w:rFonts w:cs="Arial"/>
          <w:sz w:val="20"/>
          <w:szCs w:val="20"/>
        </w:rPr>
        <w:t>downstream</w:t>
      </w:r>
      <w:r w:rsidRPr="00BB174D">
        <w:rPr>
          <w:rFonts w:cs="Arial"/>
          <w:sz w:val="20"/>
          <w:szCs w:val="20"/>
        </w:rPr>
        <w:t xml:space="preserve"> provided to the </w:t>
      </w:r>
      <w:r w:rsidR="00BB174D">
        <w:rPr>
          <w:rFonts w:cs="Arial"/>
          <w:sz w:val="20"/>
          <w:szCs w:val="20"/>
        </w:rPr>
        <w:t>cu</w:t>
      </w:r>
      <w:r w:rsidR="004F2DF5">
        <w:rPr>
          <w:rFonts w:cs="Arial"/>
          <w:sz w:val="20"/>
          <w:szCs w:val="20"/>
        </w:rPr>
        <w:t>s</w:t>
      </w:r>
      <w:r w:rsidR="00BB174D">
        <w:rPr>
          <w:rFonts w:cs="Arial"/>
          <w:sz w:val="20"/>
          <w:szCs w:val="20"/>
        </w:rPr>
        <w:t>tomer</w:t>
      </w:r>
      <w:r w:rsidRPr="00BB174D">
        <w:rPr>
          <w:rFonts w:cs="Arial"/>
          <w:sz w:val="20"/>
          <w:szCs w:val="20"/>
        </w:rPr>
        <w:t xml:space="preserve"> at the time of</w:t>
      </w:r>
      <w:r w:rsidR="00BB174D">
        <w:rPr>
          <w:rFonts w:cs="Arial"/>
          <w:sz w:val="20"/>
          <w:szCs w:val="20"/>
        </w:rPr>
        <w:t xml:space="preserve"> sale </w:t>
      </w:r>
      <w:r w:rsidR="00A73F4A">
        <w:rPr>
          <w:rFonts w:cs="Arial"/>
          <w:sz w:val="20"/>
          <w:szCs w:val="20"/>
        </w:rPr>
        <w:t xml:space="preserve">upon receipt of </w:t>
      </w:r>
      <w:r w:rsidR="00DB75EF">
        <w:rPr>
          <w:rFonts w:cs="Arial"/>
          <w:sz w:val="20"/>
          <w:szCs w:val="20"/>
        </w:rPr>
        <w:t xml:space="preserve">application and invoice. </w:t>
      </w:r>
      <w:r w:rsidRPr="00BB174D">
        <w:rPr>
          <w:rFonts w:cs="Arial"/>
          <w:sz w:val="20"/>
          <w:szCs w:val="20"/>
        </w:rPr>
        <w:t>This</w:t>
      </w:r>
      <w:r w:rsidR="00A73F4A">
        <w:rPr>
          <w:rFonts w:cs="Arial"/>
          <w:sz w:val="20"/>
          <w:szCs w:val="20"/>
        </w:rPr>
        <w:t xml:space="preserve"> is not </w:t>
      </w:r>
      <w:r w:rsidR="00551B43">
        <w:rPr>
          <w:rFonts w:cs="Arial"/>
          <w:sz w:val="20"/>
          <w:szCs w:val="20"/>
        </w:rPr>
        <w:t>a d</w:t>
      </w:r>
      <w:r w:rsidRPr="00BB174D">
        <w:rPr>
          <w:rFonts w:cs="Arial"/>
          <w:sz w:val="20"/>
          <w:szCs w:val="20"/>
        </w:rPr>
        <w:t>irect install program.</w:t>
      </w:r>
    </w:p>
    <w:p w:rsidR="003E7422" w:rsidRDefault="003E7422" w:rsidP="00480BAD">
      <w:pPr>
        <w:ind w:left="360"/>
        <w:rPr>
          <w:rFonts w:cs="Arial"/>
          <w:b/>
          <w:i/>
          <w:sz w:val="20"/>
          <w:szCs w:val="20"/>
        </w:rPr>
      </w:pPr>
    </w:p>
    <w:p w:rsidR="00B63CEE" w:rsidRDefault="00B63CEE" w:rsidP="00B63CEE">
      <w:pPr>
        <w:pStyle w:val="Caption"/>
        <w:keepNext/>
      </w:pPr>
      <w:bookmarkStart w:id="30" w:name="_Ref461097357"/>
      <w:bookmarkStart w:id="31" w:name="_Toc464121930"/>
      <w:r>
        <w:t xml:space="preserve">Table </w:t>
      </w:r>
      <w:r w:rsidR="005379AC">
        <w:fldChar w:fldCharType="begin"/>
      </w:r>
      <w:r w:rsidR="005379AC">
        <w:instrText xml:space="preserve"> SEQ Table \* ARABIC </w:instrText>
      </w:r>
      <w:r w:rsidR="005379AC">
        <w:fldChar w:fldCharType="separate"/>
      </w:r>
      <w:r w:rsidR="002D52B4">
        <w:rPr>
          <w:noProof/>
        </w:rPr>
        <w:t>1</w:t>
      </w:r>
      <w:r w:rsidR="005379AC">
        <w:rPr>
          <w:noProof/>
        </w:rPr>
        <w:fldChar w:fldCharType="end"/>
      </w:r>
      <w:bookmarkEnd w:id="30"/>
      <w:r w:rsidR="002E10F2">
        <w:rPr>
          <w:noProof/>
        </w:rPr>
        <w:t xml:space="preserve"> </w:t>
      </w:r>
      <w:r>
        <w:t xml:space="preserve">- </w:t>
      </w:r>
      <w:r w:rsidRPr="009368C1">
        <w:rPr>
          <w:rFonts w:cs="Arial"/>
          <w:bCs w:val="0"/>
          <w:szCs w:val="22"/>
        </w:rPr>
        <w:t>Super-Efficient Ice Maker</w:t>
      </w:r>
      <w:r>
        <w:rPr>
          <w:rFonts w:cs="Arial"/>
          <w:bCs w:val="0"/>
          <w:szCs w:val="22"/>
        </w:rPr>
        <w:t xml:space="preserve"> Energy Efficiency Requirements</w:t>
      </w:r>
      <w:bookmarkEnd w:id="31"/>
    </w:p>
    <w:tbl>
      <w:tblPr>
        <w:tblW w:w="37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8"/>
        <w:gridCol w:w="2055"/>
        <w:gridCol w:w="2322"/>
      </w:tblGrid>
      <w:tr w:rsidR="00C970F9" w:rsidRPr="00835550" w:rsidTr="00C970F9">
        <w:tc>
          <w:tcPr>
            <w:tcW w:w="1984" w:type="pct"/>
            <w:vAlign w:val="center"/>
          </w:tcPr>
          <w:p w:rsidR="00C970F9" w:rsidRPr="00835550" w:rsidRDefault="00C970F9" w:rsidP="00860B21">
            <w:pPr>
              <w:rPr>
                <w:rFonts w:ascii="Times New Roman" w:hAnsi="Times New Roman"/>
                <w:sz w:val="24"/>
              </w:rPr>
            </w:pPr>
            <w:r w:rsidRPr="00835550">
              <w:rPr>
                <w:rFonts w:ascii="Times New Roman" w:hAnsi="Times New Roman"/>
                <w:sz w:val="24"/>
              </w:rPr>
              <w:t>Equipment Type</w:t>
            </w:r>
          </w:p>
        </w:tc>
        <w:tc>
          <w:tcPr>
            <w:tcW w:w="1416"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 xml:space="preserve">Ice Harvest Rate </w:t>
            </w:r>
            <w:r>
              <w:rPr>
                <w:rFonts w:ascii="Times New Roman" w:hAnsi="Times New Roman"/>
                <w:sz w:val="24"/>
              </w:rPr>
              <w:br/>
              <w:t>(lbs. ice/24 hrs.</w:t>
            </w:r>
            <w:r w:rsidRPr="00835550">
              <w:rPr>
                <w:rFonts w:ascii="Times New Roman" w:hAnsi="Times New Roman"/>
                <w:sz w:val="24"/>
              </w:rPr>
              <w:t>)</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 xml:space="preserve">Maximum </w:t>
            </w:r>
            <w:r w:rsidRPr="00835550">
              <w:rPr>
                <w:rFonts w:ascii="Times New Roman" w:hAnsi="Times New Roman"/>
                <w:sz w:val="24"/>
              </w:rPr>
              <w:t xml:space="preserve">Energy Use </w:t>
            </w:r>
            <w:r w:rsidRPr="00835550">
              <w:rPr>
                <w:rFonts w:ascii="Times New Roman" w:hAnsi="Times New Roman"/>
                <w:sz w:val="24"/>
              </w:rPr>
              <w:br/>
              <w:t>(kWh/100 lbs. ice)</w:t>
            </w:r>
          </w:p>
        </w:tc>
      </w:tr>
      <w:tr w:rsidR="00C970F9" w:rsidRPr="00835550" w:rsidTr="00C970F9">
        <w:tc>
          <w:tcPr>
            <w:tcW w:w="1984" w:type="pct"/>
            <w:vMerge w:val="restart"/>
            <w:vAlign w:val="center"/>
          </w:tcPr>
          <w:p w:rsidR="00C970F9" w:rsidRPr="00835550" w:rsidRDefault="00C970F9" w:rsidP="00860B21">
            <w:pPr>
              <w:rPr>
                <w:rFonts w:ascii="Times New Roman" w:hAnsi="Times New Roman"/>
                <w:sz w:val="24"/>
              </w:rPr>
            </w:pPr>
            <w:r w:rsidRPr="00835550">
              <w:rPr>
                <w:rFonts w:ascii="Times New Roman" w:hAnsi="Times New Roman"/>
                <w:sz w:val="24"/>
              </w:rPr>
              <w:t>Ice Maker Head (IMH)</w:t>
            </w: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&lt; 450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8.72 – 0.0073 x H</w:t>
            </w:r>
            <w:r w:rsidRPr="00FF678D">
              <w:rPr>
                <w:rFonts w:ascii="Times New Roman" w:hAnsi="Times New Roman"/>
                <w:sz w:val="24"/>
                <w:vertAlign w:val="superscript"/>
              </w:rPr>
              <w:t>*</w:t>
            </w:r>
          </w:p>
        </w:tc>
      </w:tr>
      <w:tr w:rsidR="00C970F9" w:rsidRPr="00835550" w:rsidTr="00C970F9">
        <w:tc>
          <w:tcPr>
            <w:tcW w:w="1984" w:type="pct"/>
            <w:vMerge/>
            <w:vAlign w:val="center"/>
          </w:tcPr>
          <w:p w:rsidR="00C970F9" w:rsidRPr="00835550" w:rsidRDefault="00C970F9" w:rsidP="00860B21">
            <w:pPr>
              <w:rPr>
                <w:rFonts w:ascii="Times New Roman" w:hAnsi="Times New Roman"/>
                <w:sz w:val="24"/>
              </w:rPr>
            </w:pP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 450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5.86 – 0.0009 x H</w:t>
            </w:r>
            <w:r w:rsidRPr="00FF678D">
              <w:rPr>
                <w:rFonts w:ascii="Times New Roman" w:hAnsi="Times New Roman"/>
                <w:sz w:val="24"/>
                <w:vertAlign w:val="superscript"/>
              </w:rPr>
              <w:t>*</w:t>
            </w:r>
          </w:p>
        </w:tc>
      </w:tr>
      <w:tr w:rsidR="00C970F9" w:rsidRPr="00835550" w:rsidTr="00C970F9">
        <w:tc>
          <w:tcPr>
            <w:tcW w:w="1984" w:type="pct"/>
            <w:vMerge w:val="restart"/>
            <w:vAlign w:val="center"/>
          </w:tcPr>
          <w:p w:rsidR="00C970F9" w:rsidRPr="00835550" w:rsidRDefault="00C970F9" w:rsidP="00860B21">
            <w:pPr>
              <w:rPr>
                <w:rFonts w:ascii="Times New Roman" w:hAnsi="Times New Roman"/>
                <w:sz w:val="24"/>
              </w:rPr>
            </w:pPr>
            <w:r w:rsidRPr="00835550">
              <w:rPr>
                <w:rFonts w:ascii="Times New Roman" w:hAnsi="Times New Roman"/>
                <w:sz w:val="24"/>
              </w:rPr>
              <w:t xml:space="preserve">Remote Condensing Unit (RCU) </w:t>
            </w: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&lt; 1,000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7.52 – 0.0032 x H</w:t>
            </w:r>
            <w:r w:rsidRPr="00FF678D">
              <w:rPr>
                <w:rFonts w:ascii="Times New Roman" w:hAnsi="Times New Roman"/>
                <w:sz w:val="24"/>
                <w:vertAlign w:val="superscript"/>
              </w:rPr>
              <w:t>*</w:t>
            </w:r>
          </w:p>
        </w:tc>
      </w:tr>
      <w:tr w:rsidR="00C970F9" w:rsidRPr="00835550" w:rsidTr="00C970F9">
        <w:tc>
          <w:tcPr>
            <w:tcW w:w="1984" w:type="pct"/>
            <w:vMerge/>
            <w:vAlign w:val="center"/>
          </w:tcPr>
          <w:p w:rsidR="00C970F9" w:rsidRPr="00835550" w:rsidRDefault="00C970F9" w:rsidP="00860B21">
            <w:pPr>
              <w:rPr>
                <w:rFonts w:ascii="Times New Roman" w:hAnsi="Times New Roman"/>
                <w:sz w:val="24"/>
              </w:rPr>
            </w:pP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 1,000</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4.34</w:t>
            </w:r>
          </w:p>
        </w:tc>
      </w:tr>
      <w:tr w:rsidR="00C970F9" w:rsidRPr="00835550" w:rsidTr="00C970F9">
        <w:tc>
          <w:tcPr>
            <w:tcW w:w="1984" w:type="pct"/>
            <w:vMerge w:val="restart"/>
            <w:vAlign w:val="center"/>
          </w:tcPr>
          <w:p w:rsidR="00C970F9" w:rsidRPr="00835550" w:rsidRDefault="00C970F9" w:rsidP="00860B21">
            <w:pPr>
              <w:rPr>
                <w:rFonts w:ascii="Times New Roman" w:hAnsi="Times New Roman"/>
                <w:sz w:val="24"/>
              </w:rPr>
            </w:pPr>
            <w:r w:rsidRPr="00835550">
              <w:rPr>
                <w:rFonts w:ascii="Times New Roman" w:hAnsi="Times New Roman"/>
                <w:sz w:val="24"/>
              </w:rPr>
              <w:t>Self-Contained Unit (SCU)</w:t>
            </w: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&lt; 175</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15.3 – 0.0399 x H</w:t>
            </w:r>
            <w:r w:rsidRPr="00FF678D">
              <w:rPr>
                <w:rFonts w:ascii="Times New Roman" w:hAnsi="Times New Roman"/>
                <w:sz w:val="24"/>
                <w:vertAlign w:val="superscript"/>
              </w:rPr>
              <w:t>*</w:t>
            </w:r>
          </w:p>
        </w:tc>
      </w:tr>
      <w:tr w:rsidR="00C970F9" w:rsidRPr="00835550" w:rsidTr="00C970F9">
        <w:tc>
          <w:tcPr>
            <w:tcW w:w="1984" w:type="pct"/>
            <w:vMerge/>
            <w:vAlign w:val="center"/>
          </w:tcPr>
          <w:p w:rsidR="00C970F9" w:rsidRPr="00835550" w:rsidRDefault="00C970F9" w:rsidP="00860B21">
            <w:pPr>
              <w:rPr>
                <w:rFonts w:ascii="Times New Roman" w:hAnsi="Times New Roman"/>
                <w:sz w:val="24"/>
              </w:rPr>
            </w:pPr>
          </w:p>
        </w:tc>
        <w:tc>
          <w:tcPr>
            <w:tcW w:w="1416" w:type="pct"/>
            <w:vAlign w:val="center"/>
          </w:tcPr>
          <w:p w:rsidR="00C970F9" w:rsidRPr="00835550" w:rsidRDefault="00C970F9" w:rsidP="00860B21">
            <w:pPr>
              <w:jc w:val="center"/>
              <w:rPr>
                <w:rFonts w:ascii="Times New Roman" w:hAnsi="Times New Roman"/>
                <w:sz w:val="24"/>
              </w:rPr>
            </w:pPr>
            <w:r w:rsidRPr="00835550">
              <w:rPr>
                <w:rFonts w:ascii="Times New Roman" w:hAnsi="Times New Roman"/>
                <w:sz w:val="24"/>
              </w:rPr>
              <w:t>≥ 175</w:t>
            </w:r>
          </w:p>
        </w:tc>
        <w:tc>
          <w:tcPr>
            <w:tcW w:w="1600" w:type="pct"/>
            <w:vAlign w:val="center"/>
          </w:tcPr>
          <w:p w:rsidR="00C970F9" w:rsidRPr="00835550" w:rsidRDefault="00C970F9" w:rsidP="00860B21">
            <w:pPr>
              <w:jc w:val="center"/>
              <w:rPr>
                <w:rFonts w:ascii="Times New Roman" w:hAnsi="Times New Roman"/>
                <w:sz w:val="24"/>
              </w:rPr>
            </w:pPr>
            <w:r>
              <w:rPr>
                <w:rFonts w:ascii="Times New Roman" w:hAnsi="Times New Roman"/>
                <w:sz w:val="24"/>
              </w:rPr>
              <w:t>8.33</w:t>
            </w:r>
          </w:p>
        </w:tc>
      </w:tr>
    </w:tbl>
    <w:p w:rsidR="00B63CEE" w:rsidRDefault="00B63CEE" w:rsidP="00B63CEE">
      <w:pPr>
        <w:rPr>
          <w:rFonts w:ascii="TimesNewRomanPSMT" w:hAnsi="TimesNewRomanPSMT" w:cs="TimesNewRomanPSMT"/>
          <w:sz w:val="18"/>
          <w:szCs w:val="18"/>
        </w:rPr>
      </w:pPr>
      <w:r w:rsidRPr="00A157C6">
        <w:rPr>
          <w:rFonts w:cs="Arial"/>
        </w:rPr>
        <w:t>*</w:t>
      </w:r>
      <w:r w:rsidRPr="00A157C6">
        <w:rPr>
          <w:rFonts w:ascii="TimesNewRomanPSMT" w:hAnsi="TimesNewRomanPSMT" w:cs="TimesNewRomanPSMT"/>
          <w:sz w:val="18"/>
          <w:szCs w:val="18"/>
        </w:rPr>
        <w:t>H</w:t>
      </w:r>
      <w:r>
        <w:rPr>
          <w:rFonts w:ascii="TimesNewRomanPSMT" w:hAnsi="TimesNewRomanPSMT" w:cs="TimesNewRomanPSMT"/>
          <w:sz w:val="18"/>
          <w:szCs w:val="18"/>
        </w:rPr>
        <w:t xml:space="preserve"> = Ice Harvest Rate (IHR) for the commercial ice machine as determined by applying ARI Standard 810.</w:t>
      </w:r>
    </w:p>
    <w:p w:rsidR="00B63CEE" w:rsidRDefault="00B63CEE" w:rsidP="00B63CEE">
      <w:pPr>
        <w:rPr>
          <w:rFonts w:ascii="TimesNewRomanPSMT" w:hAnsi="TimesNewRomanPSMT" w:cs="TimesNewRomanPSMT"/>
          <w:sz w:val="18"/>
          <w:szCs w:val="18"/>
        </w:rPr>
      </w:pPr>
    </w:p>
    <w:p w:rsidR="00B63CEE" w:rsidRDefault="00B63CEE" w:rsidP="00480BAD">
      <w:pPr>
        <w:ind w:left="360"/>
        <w:rPr>
          <w:rFonts w:cs="Arial"/>
          <w:b/>
          <w:i/>
          <w:sz w:val="20"/>
          <w:szCs w:val="20"/>
        </w:rPr>
      </w:pPr>
    </w:p>
    <w:p w:rsidR="00A73F4A" w:rsidRPr="00A73F4A" w:rsidRDefault="00521920" w:rsidP="00A73F4A">
      <w:pPr>
        <w:rPr>
          <w:rFonts w:ascii="Times New Roman" w:hAnsi="Times New Roman"/>
          <w:sz w:val="24"/>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A73F4A" w:rsidRPr="00A73F4A">
        <w:rPr>
          <w:rFonts w:cs="Arial"/>
          <w:sz w:val="20"/>
          <w:szCs w:val="20"/>
        </w:rPr>
        <w:t>Hospitals account for 39.4 percent of all commercial icemaker purchases, followed by hotels (22.3 percent), restaurants (13.8 percent), retail outlets (8.5 percent), schools (8.5 percent), offices (4.3 percent), and grocery stores (3.2 percen</w:t>
      </w:r>
      <w:r w:rsidR="00A73F4A" w:rsidRPr="00B00B5C">
        <w:rPr>
          <w:rFonts w:cs="Arial"/>
          <w:sz w:val="20"/>
          <w:szCs w:val="20"/>
        </w:rPr>
        <w:t>t)</w:t>
      </w:r>
      <w:r w:rsidR="00A73F4A" w:rsidRPr="00B00B5C">
        <w:rPr>
          <w:rFonts w:cs="Arial"/>
          <w:sz w:val="20"/>
          <w:szCs w:val="20"/>
          <w:vertAlign w:val="superscript"/>
        </w:rPr>
        <w:endnoteReference w:id="2"/>
      </w:r>
      <w:r w:rsidR="00A73F4A" w:rsidRPr="00B00B5C">
        <w:rPr>
          <w:rFonts w:cs="Arial"/>
          <w:sz w:val="20"/>
          <w:szCs w:val="20"/>
        </w:rPr>
        <w:t>.</w:t>
      </w:r>
      <w:r w:rsidR="00A73F4A" w:rsidRPr="00B00B5C">
        <w:rPr>
          <w:rFonts w:ascii="Times New Roman" w:hAnsi="Times New Roman"/>
          <w:sz w:val="24"/>
        </w:rPr>
        <w:t xml:space="preserve"> </w:t>
      </w:r>
    </w:p>
    <w:p w:rsidR="00A32AE2" w:rsidRDefault="00A32AE2" w:rsidP="00A73F4A">
      <w:pPr>
        <w:ind w:left="360"/>
        <w:rPr>
          <w:rFonts w:asciiTheme="minorHAnsi" w:eastAsiaTheme="minorHAnsi" w:hAnsiTheme="minorHAnsi" w:cstheme="minorBidi"/>
          <w:color w:val="FF0000"/>
          <w:szCs w:val="22"/>
        </w:rPr>
      </w:pPr>
    </w:p>
    <w:p w:rsidR="00CA1C8A" w:rsidRDefault="00CA1C8A" w:rsidP="00A73F4A">
      <w:pPr>
        <w:ind w:left="360"/>
        <w:rPr>
          <w:rFonts w:asciiTheme="minorHAnsi" w:eastAsiaTheme="minorHAnsi" w:hAnsiTheme="minorHAnsi" w:cstheme="minorBidi"/>
          <w:color w:val="FF0000"/>
          <w:szCs w:val="22"/>
        </w:rPr>
      </w:pPr>
    </w:p>
    <w:p w:rsidR="00CA1C8A" w:rsidRPr="00A73F4A" w:rsidRDefault="00CA1C8A" w:rsidP="00A73F4A">
      <w:pPr>
        <w:ind w:left="360"/>
        <w:rPr>
          <w:rFonts w:asciiTheme="minorHAnsi" w:eastAsiaTheme="minorHAnsi" w:hAnsiTheme="minorHAnsi" w:cstheme="minorBidi"/>
          <w:color w:val="FF0000"/>
          <w:szCs w:val="22"/>
        </w:rPr>
      </w:pPr>
    </w:p>
    <w:p w:rsidR="00521920" w:rsidRPr="00806070" w:rsidRDefault="00806070" w:rsidP="004B3924">
      <w:pPr>
        <w:pStyle w:val="Heading2"/>
      </w:pPr>
      <w:bookmarkStart w:id="32" w:name="_Toc464121907"/>
      <w:r>
        <w:lastRenderedPageBreak/>
        <w:t xml:space="preserve">1.2 Product </w:t>
      </w:r>
      <w:r w:rsidR="00521920" w:rsidRPr="00806070">
        <w:t>Technical Description</w:t>
      </w:r>
      <w:bookmarkEnd w:id="32"/>
    </w:p>
    <w:p w:rsidR="00A73F4A" w:rsidRPr="00A73F4A" w:rsidRDefault="00A73F4A" w:rsidP="00A73F4A">
      <w:pPr>
        <w:rPr>
          <w:rFonts w:cs="Arial"/>
          <w:sz w:val="20"/>
          <w:szCs w:val="20"/>
        </w:rPr>
      </w:pPr>
      <w:bookmarkStart w:id="33" w:name="_Toc304800203"/>
      <w:bookmarkStart w:id="34" w:name="_Toc324318339"/>
      <w:bookmarkStart w:id="35" w:name="_Toc324340483"/>
    </w:p>
    <w:p w:rsidR="00936FC3" w:rsidRDefault="00F97804" w:rsidP="006E592C">
      <w:pPr>
        <w:rPr>
          <w:rFonts w:cs="Arial"/>
          <w:sz w:val="20"/>
          <w:szCs w:val="20"/>
        </w:rPr>
      </w:pPr>
      <w:r>
        <w:rPr>
          <w:rFonts w:cs="Arial"/>
          <w:sz w:val="20"/>
          <w:szCs w:val="20"/>
        </w:rPr>
        <w:t xml:space="preserve">Commercial </w:t>
      </w:r>
      <w:r w:rsidR="00A73F4A" w:rsidRPr="00A73F4A">
        <w:rPr>
          <w:rFonts w:cs="Arial"/>
          <w:sz w:val="20"/>
          <w:szCs w:val="20"/>
        </w:rPr>
        <w:t xml:space="preserve">Icemakers use a substantial amount of energy in order to freeze water and maintain the ice as separate cubes. Reductions are possible with the use of high efficiency motors in condenser fans and compressors, thicker insulation and reduced evaporator thermal cycling. The energy use in a commercial icemaker varies from product to product, depending on the condenser and the type of ice produced. </w:t>
      </w:r>
    </w:p>
    <w:p w:rsidR="00936FC3" w:rsidRDefault="00936FC3" w:rsidP="006E592C">
      <w:pPr>
        <w:rPr>
          <w:rFonts w:cs="Arial"/>
          <w:sz w:val="20"/>
          <w:szCs w:val="20"/>
        </w:rPr>
      </w:pPr>
    </w:p>
    <w:p w:rsidR="00936FC3" w:rsidRDefault="00F97804" w:rsidP="006E592C">
      <w:pPr>
        <w:rPr>
          <w:rFonts w:cs="Arial"/>
          <w:sz w:val="20"/>
          <w:szCs w:val="20"/>
        </w:rPr>
      </w:pPr>
      <w:r w:rsidRPr="00A73F4A">
        <w:rPr>
          <w:rFonts w:cs="Arial"/>
          <w:sz w:val="20"/>
          <w:szCs w:val="20"/>
        </w:rPr>
        <w:t xml:space="preserve">The average annual energy use of a </w:t>
      </w:r>
      <w:r>
        <w:rPr>
          <w:rFonts w:cs="Arial"/>
          <w:sz w:val="20"/>
          <w:szCs w:val="20"/>
        </w:rPr>
        <w:t>4</w:t>
      </w:r>
      <w:r w:rsidRPr="00A73F4A">
        <w:rPr>
          <w:rFonts w:cs="Arial"/>
          <w:sz w:val="20"/>
          <w:szCs w:val="20"/>
        </w:rPr>
        <w:t>00 lb</w:t>
      </w:r>
      <w:r w:rsidR="00AA6FA7">
        <w:rPr>
          <w:rFonts w:cs="Arial"/>
          <w:sz w:val="20"/>
          <w:szCs w:val="20"/>
        </w:rPr>
        <w:t>s.</w:t>
      </w:r>
      <w:r w:rsidRPr="00A73F4A">
        <w:rPr>
          <w:rFonts w:cs="Arial"/>
          <w:sz w:val="20"/>
          <w:szCs w:val="20"/>
        </w:rPr>
        <w:t xml:space="preserve">/day air-cooled icemaker is </w:t>
      </w:r>
      <w:r>
        <w:rPr>
          <w:rFonts w:cs="Arial"/>
          <w:sz w:val="20"/>
          <w:szCs w:val="20"/>
        </w:rPr>
        <w:t>7,500</w:t>
      </w:r>
      <w:r w:rsidRPr="00A73F4A">
        <w:rPr>
          <w:rFonts w:cs="Arial"/>
          <w:sz w:val="20"/>
          <w:szCs w:val="20"/>
        </w:rPr>
        <w:t xml:space="preserve"> kWh with a potential increase in efficiency of 15 percent</w:t>
      </w:r>
      <w:r>
        <w:rPr>
          <w:rFonts w:cs="Arial"/>
          <w:sz w:val="20"/>
          <w:szCs w:val="20"/>
        </w:rPr>
        <w:t>. Approximately 61</w:t>
      </w:r>
      <w:r w:rsidRPr="00A73F4A">
        <w:rPr>
          <w:rFonts w:cs="Arial"/>
          <w:sz w:val="20"/>
          <w:szCs w:val="20"/>
        </w:rPr>
        <w:t xml:space="preserve"> percent of the commercial ice machine market is self-contained cube making units; the rest are ice making heads and remote condensing units</w:t>
      </w:r>
      <w:r>
        <w:rPr>
          <w:rStyle w:val="EndnoteReference"/>
          <w:rFonts w:cs="Arial"/>
          <w:sz w:val="20"/>
          <w:szCs w:val="20"/>
        </w:rPr>
        <w:endnoteReference w:id="3"/>
      </w:r>
      <w:r w:rsidRPr="00A73F4A">
        <w:rPr>
          <w:rFonts w:cs="Arial"/>
          <w:sz w:val="20"/>
          <w:szCs w:val="20"/>
        </w:rPr>
        <w:t>. The PG&amp;E Food Service Technology Center (FSTC) estimates that there are mor</w:t>
      </w:r>
      <w:r w:rsidRPr="00CC1981">
        <w:rPr>
          <w:rFonts w:cs="Arial"/>
          <w:sz w:val="20"/>
          <w:szCs w:val="20"/>
        </w:rPr>
        <w:t>e than 173,000 ice machines in California, with up to 100,000 in PG&amp;E service territory.</w:t>
      </w:r>
      <w:r>
        <w:rPr>
          <w:rFonts w:cs="Arial"/>
          <w:sz w:val="20"/>
          <w:szCs w:val="20"/>
        </w:rPr>
        <w:t xml:space="preserve"> </w:t>
      </w:r>
    </w:p>
    <w:p w:rsidR="00A73F4A" w:rsidRPr="00D10B3B" w:rsidRDefault="009C5CA7" w:rsidP="006E592C">
      <w:pPr>
        <w:pStyle w:val="Heading2"/>
      </w:pPr>
      <w:bookmarkStart w:id="36" w:name="_Toc464121908"/>
      <w:r>
        <w:t>1.</w:t>
      </w:r>
      <w:r w:rsidR="00806070">
        <w:t>3</w:t>
      </w:r>
      <w:r>
        <w:t xml:space="preserve"> </w:t>
      </w:r>
      <w:r w:rsidR="002E6162">
        <w:t xml:space="preserve">Measure Application </w:t>
      </w:r>
      <w:bookmarkEnd w:id="33"/>
      <w:r w:rsidR="002E6162">
        <w:t>Type</w:t>
      </w:r>
      <w:bookmarkEnd w:id="34"/>
      <w:bookmarkEnd w:id="35"/>
      <w:bookmarkEnd w:id="36"/>
      <w:r w:rsidR="00FA595F">
        <w:t xml:space="preserve"> </w:t>
      </w:r>
    </w:p>
    <w:p w:rsidR="00784500" w:rsidRDefault="00784500" w:rsidP="009C5CA7">
      <w:pPr>
        <w:rPr>
          <w:rFonts w:cs="Arial"/>
          <w:sz w:val="20"/>
          <w:szCs w:val="20"/>
        </w:rPr>
      </w:pPr>
    </w:p>
    <w:p w:rsidR="009C5CA7" w:rsidRPr="00784500" w:rsidRDefault="009C5CA7" w:rsidP="009C5CA7">
      <w:pPr>
        <w:rPr>
          <w:rFonts w:cs="Arial"/>
          <w:sz w:val="20"/>
          <w:szCs w:val="20"/>
        </w:rPr>
      </w:pPr>
      <w:r w:rsidRPr="00784500">
        <w:rPr>
          <w:rFonts w:cs="Arial"/>
          <w:sz w:val="20"/>
          <w:szCs w:val="20"/>
        </w:rPr>
        <w:t xml:space="preserve">The </w:t>
      </w:r>
      <w:r w:rsidR="00FA39C6">
        <w:rPr>
          <w:rFonts w:cs="Arial"/>
          <w:sz w:val="20"/>
          <w:szCs w:val="20"/>
        </w:rPr>
        <w:t>Database for Energy Efficiency Resources (</w:t>
      </w:r>
      <w:r w:rsidRPr="00784500">
        <w:rPr>
          <w:rFonts w:cs="Arial"/>
          <w:sz w:val="20"/>
          <w:szCs w:val="20"/>
        </w:rPr>
        <w:t>DEER</w:t>
      </w:r>
      <w:r w:rsidR="00FA39C6">
        <w:rPr>
          <w:rFonts w:cs="Arial"/>
          <w:sz w:val="20"/>
          <w:szCs w:val="20"/>
        </w:rPr>
        <w:t>)</w:t>
      </w:r>
      <w:r w:rsidRPr="00784500">
        <w:rPr>
          <w:rFonts w:cs="Arial"/>
          <w:sz w:val="20"/>
          <w:szCs w:val="20"/>
        </w:rPr>
        <w:t xml:space="preserve"> </w:t>
      </w:r>
      <w:r w:rsidR="00FA39C6">
        <w:rPr>
          <w:rFonts w:cs="Arial"/>
          <w:sz w:val="20"/>
          <w:szCs w:val="20"/>
        </w:rPr>
        <w:t xml:space="preserve">developed by the California Public Utilities Commission </w:t>
      </w:r>
      <w:r w:rsidRPr="00784500">
        <w:rPr>
          <w:rFonts w:cs="Arial"/>
          <w:sz w:val="20"/>
          <w:szCs w:val="20"/>
        </w:rPr>
        <w:t>defines the</w:t>
      </w:r>
      <w:r w:rsidR="00FA39C6">
        <w:rPr>
          <w:rFonts w:cs="Arial"/>
          <w:sz w:val="20"/>
          <w:szCs w:val="20"/>
        </w:rPr>
        <w:t xml:space="preserve"> measure application type as s</w:t>
      </w:r>
      <w:r w:rsidR="00D10B3B">
        <w:rPr>
          <w:rFonts w:cs="Arial"/>
          <w:sz w:val="20"/>
          <w:szCs w:val="20"/>
        </w:rPr>
        <w:t>hown</w:t>
      </w:r>
      <w:r w:rsidR="00FA39C6">
        <w:rPr>
          <w:rFonts w:cs="Arial"/>
          <w:sz w:val="20"/>
          <w:szCs w:val="20"/>
        </w:rPr>
        <w:t xml:space="preserve"> in the table below</w:t>
      </w:r>
      <w:r w:rsidR="00D10B3B">
        <w:rPr>
          <w:rFonts w:cs="Arial"/>
          <w:sz w:val="20"/>
          <w:szCs w:val="20"/>
        </w:rPr>
        <w:t>.</w:t>
      </w:r>
    </w:p>
    <w:p w:rsidR="009C5CA7" w:rsidRPr="00F65942" w:rsidRDefault="009C5CA7" w:rsidP="009C5CA7">
      <w:pPr>
        <w:rPr>
          <w:i/>
        </w:rPr>
      </w:pPr>
    </w:p>
    <w:p w:rsidR="00412C87" w:rsidRDefault="00BD02D0" w:rsidP="00BD02D0">
      <w:pPr>
        <w:pStyle w:val="Caption"/>
        <w:keepNext/>
        <w:rPr>
          <w:rFonts w:cs="Arial"/>
        </w:rPr>
      </w:pPr>
      <w:bookmarkStart w:id="37" w:name="_Toc464121931"/>
      <w:r w:rsidRPr="003541A6">
        <w:t xml:space="preserve">Table </w:t>
      </w:r>
      <w:r w:rsidR="005379AC">
        <w:fldChar w:fldCharType="begin"/>
      </w:r>
      <w:r w:rsidR="005379AC">
        <w:instrText xml:space="preserve"> SEQ Table \* ARABIC </w:instrText>
      </w:r>
      <w:r w:rsidR="005379AC">
        <w:fldChar w:fldCharType="separate"/>
      </w:r>
      <w:r w:rsidR="002D52B4">
        <w:rPr>
          <w:noProof/>
        </w:rPr>
        <w:t>2</w:t>
      </w:r>
      <w:r w:rsidR="005379AC">
        <w:rPr>
          <w:noProof/>
        </w:rPr>
        <w:fldChar w:fldCharType="end"/>
      </w:r>
      <w:bookmarkStart w:id="38" w:name="RANGE!B222"/>
      <w:r w:rsidR="002E10F2">
        <w:rPr>
          <w:noProof/>
        </w:rPr>
        <w:t xml:space="preserve"> </w:t>
      </w:r>
      <w:r w:rsidR="002E10F2">
        <w:t>-</w:t>
      </w:r>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Start w:id="39" w:name="_Ref459901315"/>
      <w:bookmarkEnd w:id="38"/>
      <w:r w:rsidR="005F1521">
        <w:rPr>
          <w:rStyle w:val="EndnoteReference"/>
          <w:rFonts w:cs="Arial"/>
        </w:rPr>
        <w:endnoteReference w:id="4"/>
      </w:r>
      <w:bookmarkEnd w:id="37"/>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C4019" w:rsidRPr="00BD02D0" w:rsidTr="007E3A52">
        <w:trPr>
          <w:trHeight w:val="315"/>
        </w:trPr>
        <w:tc>
          <w:tcPr>
            <w:tcW w:w="900" w:type="dxa"/>
            <w:shd w:val="clear" w:color="000000" w:fill="D9D9D9"/>
            <w:noWrap/>
            <w:vAlign w:val="bottom"/>
            <w:hideMark/>
          </w:tcPr>
          <w:bookmarkEnd w:id="39"/>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7E3A52">
        <w:trPr>
          <w:trHeight w:val="600"/>
        </w:trPr>
        <w:tc>
          <w:tcPr>
            <w:tcW w:w="900" w:type="dxa"/>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ER</w:t>
            </w:r>
          </w:p>
        </w:tc>
        <w:tc>
          <w:tcPr>
            <w:tcW w:w="2610" w:type="dxa"/>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Early retirement</w:t>
            </w:r>
          </w:p>
        </w:tc>
        <w:tc>
          <w:tcPr>
            <w:tcW w:w="5580" w:type="dxa"/>
            <w:shd w:val="clear" w:color="auto" w:fill="auto"/>
            <w:vAlign w:val="center"/>
            <w:hideMark/>
          </w:tcPr>
          <w:p w:rsidR="007E3A52" w:rsidRPr="00071448" w:rsidRDefault="00B73E72" w:rsidP="007E3A52">
            <w:pPr>
              <w:keepNext/>
              <w:rPr>
                <w:rFonts w:ascii="Calibri" w:hAnsi="Calibri" w:cs="Calibri"/>
                <w:i/>
                <w:iCs/>
                <w:szCs w:val="22"/>
              </w:rPr>
            </w:pPr>
            <w:r w:rsidRPr="00B73E72">
              <w:rPr>
                <w:rFonts w:ascii="Calibri" w:hAnsi="Calibri" w:cs="Calibri"/>
                <w:i/>
                <w:iCs/>
                <w:szCs w:val="22"/>
              </w:rPr>
              <w:t xml:space="preserve">Measure </w:t>
            </w:r>
            <w:r w:rsidR="007E3A52">
              <w:rPr>
                <w:rFonts w:ascii="Calibri" w:hAnsi="Calibri" w:cs="Calibri"/>
                <w:i/>
                <w:iCs/>
                <w:szCs w:val="22"/>
              </w:rPr>
              <w:t>replaces existing equipment while existing equipment is still viable, above Code/Standard</w:t>
            </w:r>
            <w:r w:rsidRPr="00B73E72">
              <w:rPr>
                <w:rFonts w:ascii="Calibri" w:hAnsi="Calibri" w:cs="Calibri"/>
                <w:i/>
                <w:iCs/>
                <w:szCs w:val="22"/>
              </w:rPr>
              <w:t>; Dual baseline, full measure costs required</w:t>
            </w:r>
          </w:p>
        </w:tc>
      </w:tr>
      <w:tr w:rsidR="00BD02D0" w:rsidRPr="00BD02D0" w:rsidTr="007E3A52">
        <w:trPr>
          <w:trHeight w:val="600"/>
        </w:trPr>
        <w:tc>
          <w:tcPr>
            <w:tcW w:w="900" w:type="dxa"/>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10" w:type="dxa"/>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580" w:type="dxa"/>
            <w:shd w:val="clear" w:color="auto" w:fill="auto"/>
            <w:vAlign w:val="center"/>
            <w:hideMark/>
          </w:tcPr>
          <w:p w:rsidR="00544873" w:rsidRPr="00071448" w:rsidRDefault="007E3A52" w:rsidP="00BD02D0">
            <w:pPr>
              <w:keepNext/>
              <w:rPr>
                <w:rFonts w:ascii="Calibri" w:hAnsi="Calibri" w:cs="Calibri"/>
                <w:i/>
                <w:iCs/>
                <w:szCs w:val="22"/>
              </w:rPr>
            </w:pPr>
            <w:r>
              <w:rPr>
                <w:rFonts w:ascii="Calibri" w:hAnsi="Calibri" w:cs="Calibri"/>
                <w:i/>
                <w:iCs/>
                <w:szCs w:val="22"/>
              </w:rPr>
              <w:t xml:space="preserve">Measure technology applied instead of Code/Standard technology at the time of replacement, </w:t>
            </w:r>
            <w:r w:rsidR="00B73E72" w:rsidRPr="00B73E72">
              <w:rPr>
                <w:rFonts w:ascii="Calibri" w:hAnsi="Calibri" w:cs="Calibri"/>
                <w:i/>
                <w:iCs/>
                <w:szCs w:val="22"/>
              </w:rPr>
              <w:t>Single baseline (above code), incremental or full costs</w:t>
            </w:r>
          </w:p>
        </w:tc>
      </w:tr>
      <w:tr w:rsidR="00071448" w:rsidRPr="00BD02D0" w:rsidTr="007E3A52">
        <w:trPr>
          <w:trHeight w:val="600"/>
        </w:trPr>
        <w:tc>
          <w:tcPr>
            <w:tcW w:w="900" w:type="dxa"/>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NC</w:t>
            </w:r>
          </w:p>
        </w:tc>
        <w:tc>
          <w:tcPr>
            <w:tcW w:w="2610" w:type="dxa"/>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580" w:type="dxa"/>
            <w:shd w:val="clear" w:color="auto" w:fill="auto"/>
            <w:vAlign w:val="center"/>
            <w:hideMark/>
          </w:tcPr>
          <w:p w:rsidR="00071448" w:rsidRPr="00071448" w:rsidRDefault="007E3A52" w:rsidP="007E3A52">
            <w:pPr>
              <w:rPr>
                <w:rFonts w:ascii="Calibri" w:hAnsi="Calibri" w:cs="Calibri"/>
                <w:i/>
                <w:iCs/>
                <w:szCs w:val="22"/>
              </w:rPr>
            </w:pPr>
            <w:r>
              <w:rPr>
                <w:rFonts w:ascii="Calibri" w:hAnsi="Calibri" w:cs="Calibri"/>
                <w:i/>
                <w:iCs/>
                <w:szCs w:val="22"/>
              </w:rPr>
              <w:t>Measure technology applied instead of Code/Standard technology during new construction,</w:t>
            </w:r>
            <w:r w:rsidRPr="00B73E72">
              <w:rPr>
                <w:rFonts w:ascii="Calibri" w:hAnsi="Calibri" w:cs="Calibri"/>
                <w:i/>
                <w:iCs/>
                <w:szCs w:val="22"/>
              </w:rPr>
              <w:t xml:space="preserve"> </w:t>
            </w:r>
            <w:r w:rsidR="00B73E72" w:rsidRPr="00B73E72">
              <w:rPr>
                <w:rFonts w:ascii="Calibri" w:hAnsi="Calibri" w:cs="Calibri"/>
                <w:i/>
                <w:iCs/>
                <w:szCs w:val="22"/>
              </w:rPr>
              <w:t>Single baseline (above code), incremental or full costs</w:t>
            </w:r>
          </w:p>
        </w:tc>
      </w:tr>
      <w:tr w:rsidR="00071448" w:rsidRPr="00BD02D0" w:rsidTr="007E3A52">
        <w:trPr>
          <w:trHeight w:val="600"/>
        </w:trPr>
        <w:tc>
          <w:tcPr>
            <w:tcW w:w="900" w:type="dxa"/>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REA</w:t>
            </w:r>
          </w:p>
        </w:tc>
        <w:tc>
          <w:tcPr>
            <w:tcW w:w="2610" w:type="dxa"/>
            <w:shd w:val="clear" w:color="auto" w:fill="auto"/>
            <w:noWrap/>
            <w:vAlign w:val="center"/>
          </w:tcPr>
          <w:p w:rsidR="00071448" w:rsidRPr="00071448" w:rsidRDefault="007E3A52" w:rsidP="00F52572">
            <w:pPr>
              <w:rPr>
                <w:rFonts w:ascii="Calibri" w:hAnsi="Calibri" w:cs="Calibri"/>
                <w:szCs w:val="22"/>
              </w:rPr>
            </w:pPr>
            <w:r>
              <w:rPr>
                <w:rFonts w:ascii="Calibri" w:hAnsi="Calibri" w:cs="Calibri"/>
                <w:szCs w:val="22"/>
              </w:rPr>
              <w:t>Retrofit Add-</w:t>
            </w:r>
            <w:r w:rsidR="00071448" w:rsidRPr="00071448">
              <w:rPr>
                <w:rFonts w:ascii="Calibri" w:hAnsi="Calibri" w:cs="Calibri"/>
                <w:szCs w:val="22"/>
              </w:rPr>
              <w:t>On</w:t>
            </w:r>
          </w:p>
        </w:tc>
        <w:tc>
          <w:tcPr>
            <w:tcW w:w="5580" w:type="dxa"/>
            <w:shd w:val="clear" w:color="auto" w:fill="auto"/>
            <w:vAlign w:val="center"/>
          </w:tcPr>
          <w:p w:rsidR="00071448" w:rsidRPr="00071448" w:rsidRDefault="002108EE" w:rsidP="00F52572">
            <w:pPr>
              <w:rPr>
                <w:rFonts w:ascii="Calibri" w:hAnsi="Calibri" w:cs="Calibri"/>
                <w:i/>
                <w:iCs/>
                <w:szCs w:val="22"/>
              </w:rPr>
            </w:pPr>
            <w:r>
              <w:rPr>
                <w:rFonts w:ascii="Calibri" w:hAnsi="Calibri" w:cs="Calibri"/>
                <w:i/>
                <w:iCs/>
                <w:szCs w:val="22"/>
              </w:rPr>
              <w:t xml:space="preserve">New measure technology applied to a pre-existing technology or pre-existing technology is modified, </w:t>
            </w:r>
            <w:r w:rsidR="00B73E72" w:rsidRPr="00B73E72">
              <w:rPr>
                <w:rFonts w:ascii="Calibri" w:hAnsi="Calibri" w:cs="Calibri"/>
                <w:i/>
                <w:iCs/>
                <w:szCs w:val="22"/>
              </w:rPr>
              <w:t>Single baseline (above pre-existing), full measure costs required</w:t>
            </w:r>
          </w:p>
        </w:tc>
      </w:tr>
    </w:tbl>
    <w:p w:rsidR="00D73550" w:rsidRDefault="00D73550" w:rsidP="002E0043"/>
    <w:p w:rsidR="00D10B3B" w:rsidRDefault="00D10B3B" w:rsidP="002E0043">
      <w:r w:rsidRPr="00A73F4A">
        <w:rPr>
          <w:rFonts w:cs="Arial"/>
          <w:sz w:val="20"/>
          <w:szCs w:val="20"/>
        </w:rPr>
        <w:t xml:space="preserve">Commercial ice machines are classed as suitable for ROB, and NC installations.  This work paper will only deal with the ROB and NC </w:t>
      </w:r>
      <w:r w:rsidR="0009778B">
        <w:rPr>
          <w:rFonts w:cs="Arial"/>
          <w:sz w:val="20"/>
          <w:szCs w:val="20"/>
        </w:rPr>
        <w:t>applications</w:t>
      </w:r>
      <w:r w:rsidRPr="00A73F4A">
        <w:rPr>
          <w:rFonts w:cs="Arial"/>
          <w:sz w:val="20"/>
          <w:szCs w:val="20"/>
        </w:rPr>
        <w:t>.</w:t>
      </w:r>
    </w:p>
    <w:p w:rsidR="00806070" w:rsidRDefault="00806070" w:rsidP="00286BD8">
      <w:pPr>
        <w:pStyle w:val="Heading2"/>
      </w:pPr>
      <w:bookmarkStart w:id="40" w:name="_Toc304800204"/>
      <w:bookmarkStart w:id="41" w:name="_Toc324318340"/>
      <w:bookmarkStart w:id="42" w:name="_Toc324340484"/>
      <w:bookmarkStart w:id="43" w:name="_Toc464121909"/>
      <w:r>
        <w:t>1.4 Product Base Case and Measure Case Data</w:t>
      </w:r>
      <w:bookmarkEnd w:id="40"/>
      <w:bookmarkEnd w:id="41"/>
      <w:bookmarkEnd w:id="42"/>
      <w:bookmarkEnd w:id="43"/>
    </w:p>
    <w:p w:rsidR="0064337E" w:rsidRDefault="00A73F4A" w:rsidP="00286BD8">
      <w:pPr>
        <w:rPr>
          <w:sz w:val="20"/>
          <w:szCs w:val="20"/>
        </w:rPr>
      </w:pPr>
      <w:bookmarkStart w:id="44" w:name="_Toc304800205"/>
      <w:bookmarkStart w:id="45" w:name="_Toc324318341"/>
      <w:bookmarkStart w:id="46" w:name="_Toc324340485"/>
      <w:r w:rsidRPr="003801A6">
        <w:rPr>
          <w:sz w:val="20"/>
          <w:szCs w:val="20"/>
        </w:rPr>
        <w:t>Ice Machines are governed under Title 20: State of California Title 20 Appliance Efficiency Regulation listed below in Section 1.4.2. This work paper uses Title 20 requirements for energy efficiency as the baseline for commercial ice machines</w:t>
      </w:r>
      <w:bookmarkStart w:id="47" w:name="_Ref459901959"/>
      <w:r w:rsidR="0064337E">
        <w:rPr>
          <w:rStyle w:val="EndnoteReference"/>
          <w:sz w:val="20"/>
          <w:szCs w:val="20"/>
        </w:rPr>
        <w:endnoteReference w:id="5"/>
      </w:r>
      <w:r w:rsidR="00F97804">
        <w:rPr>
          <w:sz w:val="20"/>
          <w:szCs w:val="20"/>
        </w:rPr>
        <w:t>.</w:t>
      </w:r>
    </w:p>
    <w:p w:rsidR="00E71EF1" w:rsidRPr="007267DD" w:rsidRDefault="001248A3" w:rsidP="00286BD8">
      <w:pPr>
        <w:pStyle w:val="Heading3"/>
      </w:pPr>
      <w:bookmarkStart w:id="48" w:name="_Toc464121910"/>
      <w:bookmarkEnd w:id="47"/>
      <w:r w:rsidRPr="007267DD">
        <w:t>1.</w:t>
      </w:r>
      <w:r w:rsidR="00806070" w:rsidRPr="007267DD">
        <w:t>4.1</w:t>
      </w:r>
      <w:r w:rsidR="00FA595F" w:rsidRPr="007267DD">
        <w:t xml:space="preserve"> </w:t>
      </w:r>
      <w:r w:rsidR="00C069A2" w:rsidRPr="007267DD">
        <w:t xml:space="preserve">DEER </w:t>
      </w:r>
      <w:r w:rsidR="008C6AD1" w:rsidRPr="007267DD">
        <w:t>Base Case and Measure Case Information</w:t>
      </w:r>
      <w:bookmarkEnd w:id="44"/>
      <w:bookmarkEnd w:id="45"/>
      <w:bookmarkEnd w:id="46"/>
      <w:bookmarkEnd w:id="48"/>
      <w:r w:rsidR="008C6AD1" w:rsidRPr="007267DD">
        <w:t xml:space="preserve"> </w:t>
      </w:r>
    </w:p>
    <w:p w:rsidR="008B3BC1" w:rsidRDefault="00080736" w:rsidP="006B3774">
      <w:pPr>
        <w:rPr>
          <w:sz w:val="20"/>
          <w:szCs w:val="20"/>
        </w:rPr>
      </w:pPr>
      <w:r w:rsidRPr="00080736">
        <w:rPr>
          <w:sz w:val="20"/>
          <w:szCs w:val="20"/>
        </w:rPr>
        <w:t xml:space="preserve">The DEER database for the program years does not contain information on energy use, savings, or equipment costs for an energy-efficient </w:t>
      </w:r>
      <w:r>
        <w:rPr>
          <w:sz w:val="20"/>
          <w:szCs w:val="20"/>
        </w:rPr>
        <w:t>ice machine</w:t>
      </w:r>
      <w:r w:rsidR="008B3BC1">
        <w:rPr>
          <w:sz w:val="20"/>
          <w:szCs w:val="20"/>
        </w:rPr>
        <w:t xml:space="preserve"> measure. There is a reference </w:t>
      </w:r>
      <w:r w:rsidRPr="00080736">
        <w:rPr>
          <w:sz w:val="20"/>
          <w:szCs w:val="20"/>
        </w:rPr>
        <w:t xml:space="preserve">in DEER </w:t>
      </w:r>
      <w:r w:rsidR="001E1DA1" w:rsidRPr="00080736">
        <w:rPr>
          <w:sz w:val="20"/>
          <w:szCs w:val="20"/>
        </w:rPr>
        <w:t>for E</w:t>
      </w:r>
      <w:r w:rsidR="001E1DA1">
        <w:rPr>
          <w:sz w:val="20"/>
          <w:szCs w:val="20"/>
        </w:rPr>
        <w:t>ffective</w:t>
      </w:r>
      <w:r w:rsidR="001E1DA1" w:rsidRPr="00080736">
        <w:rPr>
          <w:sz w:val="20"/>
          <w:szCs w:val="20"/>
        </w:rPr>
        <w:t xml:space="preserve"> Useful Life (EUL)</w:t>
      </w:r>
      <w:r w:rsidR="001E1DA1">
        <w:rPr>
          <w:sz w:val="20"/>
          <w:szCs w:val="20"/>
        </w:rPr>
        <w:t xml:space="preserve"> </w:t>
      </w:r>
      <w:r w:rsidRPr="00080736">
        <w:rPr>
          <w:sz w:val="20"/>
          <w:szCs w:val="20"/>
        </w:rPr>
        <w:t>for</w:t>
      </w:r>
      <w:r w:rsidR="008B3BC1">
        <w:rPr>
          <w:sz w:val="20"/>
          <w:szCs w:val="20"/>
        </w:rPr>
        <w:t xml:space="preserve"> </w:t>
      </w:r>
      <w:r w:rsidR="001E1DA1">
        <w:rPr>
          <w:sz w:val="20"/>
          <w:szCs w:val="20"/>
        </w:rPr>
        <w:t>Ice machine as</w:t>
      </w:r>
      <w:r w:rsidR="001062F7">
        <w:rPr>
          <w:sz w:val="20"/>
          <w:szCs w:val="20"/>
        </w:rPr>
        <w:t xml:space="preserve"> shown </w:t>
      </w:r>
      <w:r w:rsidR="001E1DA1">
        <w:rPr>
          <w:sz w:val="20"/>
          <w:szCs w:val="20"/>
        </w:rPr>
        <w:t>table below</w:t>
      </w:r>
      <w:r w:rsidR="001062F7">
        <w:rPr>
          <w:rStyle w:val="EndnoteReference"/>
          <w:sz w:val="20"/>
          <w:szCs w:val="20"/>
        </w:rPr>
        <w:endnoteReference w:id="6"/>
      </w:r>
      <w:r w:rsidR="001062F7">
        <w:rPr>
          <w:sz w:val="20"/>
          <w:szCs w:val="20"/>
        </w:rPr>
        <w:t>.</w:t>
      </w:r>
      <w:bookmarkStart w:id="49" w:name="Net_to_Gross"/>
    </w:p>
    <w:p w:rsidR="001E1DA1" w:rsidRDefault="001E1DA1" w:rsidP="006B3774">
      <w:pPr>
        <w:rPr>
          <w:sz w:val="20"/>
          <w:szCs w:val="20"/>
        </w:rPr>
      </w:pPr>
    </w:p>
    <w:p w:rsidR="001E1DA1" w:rsidRDefault="001E1DA1" w:rsidP="001E1DA1">
      <w:pPr>
        <w:pStyle w:val="Caption"/>
        <w:rPr>
          <w:rFonts w:cs="Arial"/>
        </w:rPr>
      </w:pPr>
      <w:bookmarkStart w:id="50" w:name="_Toc464121932"/>
      <w:r>
        <w:t xml:space="preserve">Table </w:t>
      </w:r>
      <w:r w:rsidR="005379AC">
        <w:fldChar w:fldCharType="begin"/>
      </w:r>
      <w:r w:rsidR="005379AC">
        <w:instrText xml:space="preserve"> SEQ Table \* ARABIC </w:instrText>
      </w:r>
      <w:r w:rsidR="005379AC">
        <w:fldChar w:fldCharType="separate"/>
      </w:r>
      <w:r w:rsidR="002D52B4">
        <w:rPr>
          <w:noProof/>
        </w:rPr>
        <w:t>3</w:t>
      </w:r>
      <w:r w:rsidR="005379AC">
        <w:rPr>
          <w:noProof/>
        </w:rPr>
        <w:fldChar w:fldCharType="end"/>
      </w:r>
      <w:r>
        <w:t xml:space="preserve"> - </w:t>
      </w:r>
      <w:r w:rsidRPr="006C0F97">
        <w:rPr>
          <w:rFonts w:cs="Arial"/>
        </w:rPr>
        <w:t>DEER Effective</w:t>
      </w:r>
      <w:r w:rsidRPr="00964339">
        <w:rPr>
          <w:rFonts w:cs="Arial"/>
        </w:rPr>
        <w:t xml:space="preserve"> Useful Life</w:t>
      </w:r>
      <w:bookmarkEnd w:id="50"/>
    </w:p>
    <w:tbl>
      <w:tblPr>
        <w:tblW w:w="4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4"/>
        <w:gridCol w:w="1535"/>
        <w:gridCol w:w="1389"/>
      </w:tblGrid>
      <w:tr w:rsidR="00D035D9" w:rsidRPr="00783DAC" w:rsidTr="00D035D9">
        <w:tc>
          <w:tcPr>
            <w:tcW w:w="1954" w:type="dxa"/>
          </w:tcPr>
          <w:p w:rsidR="00D035D9" w:rsidRPr="00783DAC" w:rsidRDefault="00D035D9" w:rsidP="00860B21">
            <w:pPr>
              <w:rPr>
                <w:rFonts w:cs="Arial"/>
                <w:b/>
                <w:sz w:val="20"/>
                <w:szCs w:val="20"/>
              </w:rPr>
            </w:pPr>
            <w:r>
              <w:rPr>
                <w:rFonts w:cs="Arial"/>
                <w:b/>
                <w:sz w:val="20"/>
                <w:szCs w:val="20"/>
              </w:rPr>
              <w:t>EULID</w:t>
            </w:r>
          </w:p>
        </w:tc>
        <w:tc>
          <w:tcPr>
            <w:tcW w:w="1535" w:type="dxa"/>
          </w:tcPr>
          <w:p w:rsidR="00D035D9" w:rsidRPr="00783DAC" w:rsidRDefault="00D035D9" w:rsidP="00860B21">
            <w:pPr>
              <w:rPr>
                <w:rFonts w:cs="Arial"/>
                <w:b/>
                <w:sz w:val="20"/>
                <w:szCs w:val="20"/>
              </w:rPr>
            </w:pPr>
            <w:r>
              <w:rPr>
                <w:rFonts w:cs="Arial"/>
                <w:b/>
                <w:sz w:val="20"/>
                <w:szCs w:val="20"/>
              </w:rPr>
              <w:t xml:space="preserve">Description </w:t>
            </w:r>
          </w:p>
        </w:tc>
        <w:tc>
          <w:tcPr>
            <w:tcW w:w="1389" w:type="dxa"/>
            <w:shd w:val="clear" w:color="auto" w:fill="auto"/>
            <w:vAlign w:val="center"/>
          </w:tcPr>
          <w:p w:rsidR="00D035D9" w:rsidRPr="00783DAC" w:rsidRDefault="00D035D9" w:rsidP="00860B21">
            <w:pPr>
              <w:rPr>
                <w:rFonts w:cs="Arial"/>
                <w:b/>
                <w:sz w:val="20"/>
                <w:szCs w:val="20"/>
              </w:rPr>
            </w:pPr>
            <w:r w:rsidRPr="00A15F24">
              <w:rPr>
                <w:rFonts w:cs="Arial"/>
                <w:b/>
                <w:sz w:val="20"/>
                <w:szCs w:val="20"/>
              </w:rPr>
              <w:t>EUL (yrs</w:t>
            </w:r>
            <w:r>
              <w:rPr>
                <w:rFonts w:cs="Arial"/>
                <w:b/>
                <w:sz w:val="20"/>
                <w:szCs w:val="20"/>
              </w:rPr>
              <w:t>.</w:t>
            </w:r>
            <w:r w:rsidRPr="00A15F24">
              <w:rPr>
                <w:rFonts w:cs="Arial"/>
                <w:b/>
                <w:sz w:val="20"/>
                <w:szCs w:val="20"/>
              </w:rPr>
              <w:t>)</w:t>
            </w:r>
          </w:p>
        </w:tc>
      </w:tr>
      <w:tr w:rsidR="00D035D9" w:rsidRPr="00783DAC" w:rsidTr="00D035D9">
        <w:tc>
          <w:tcPr>
            <w:tcW w:w="1954" w:type="dxa"/>
          </w:tcPr>
          <w:p w:rsidR="00D035D9" w:rsidRPr="008F3584" w:rsidRDefault="00D035D9" w:rsidP="00860B21">
            <w:r>
              <w:t>Cook-IceMach</w:t>
            </w:r>
          </w:p>
        </w:tc>
        <w:tc>
          <w:tcPr>
            <w:tcW w:w="1535" w:type="dxa"/>
          </w:tcPr>
          <w:p w:rsidR="00D035D9" w:rsidRPr="008F3584" w:rsidRDefault="00D035D9" w:rsidP="00860B21">
            <w:r>
              <w:t>Ice Machine</w:t>
            </w:r>
          </w:p>
        </w:tc>
        <w:tc>
          <w:tcPr>
            <w:tcW w:w="1389" w:type="dxa"/>
            <w:shd w:val="clear" w:color="auto" w:fill="auto"/>
          </w:tcPr>
          <w:p w:rsidR="00D035D9" w:rsidRPr="008F3584" w:rsidRDefault="00D035D9" w:rsidP="00860B21">
            <w:r>
              <w:t>10</w:t>
            </w:r>
          </w:p>
        </w:tc>
      </w:tr>
    </w:tbl>
    <w:p w:rsidR="00025CCD" w:rsidRDefault="00025CCD" w:rsidP="006B3774">
      <w:pPr>
        <w:rPr>
          <w:rFonts w:cs="Arial"/>
          <w:b/>
          <w:sz w:val="20"/>
          <w:szCs w:val="20"/>
        </w:rPr>
      </w:pPr>
    </w:p>
    <w:p w:rsidR="00703FBD" w:rsidRDefault="009C5CA7" w:rsidP="006B3774">
      <w:pPr>
        <w:rPr>
          <w:rFonts w:cs="Arial"/>
          <w:b/>
          <w:sz w:val="20"/>
          <w:szCs w:val="20"/>
        </w:rPr>
      </w:pPr>
      <w:r w:rsidRPr="008F48E1">
        <w:rPr>
          <w:rFonts w:cs="Arial"/>
          <w:b/>
          <w:sz w:val="20"/>
          <w:szCs w:val="20"/>
        </w:rPr>
        <w:lastRenderedPageBreak/>
        <w:t>Net-to-Gross</w:t>
      </w:r>
      <w:bookmarkEnd w:id="49"/>
      <w:r w:rsidRPr="008F48E1">
        <w:rPr>
          <w:rFonts w:cs="Arial"/>
          <w:b/>
          <w:sz w:val="20"/>
          <w:szCs w:val="20"/>
        </w:rPr>
        <w:t xml:space="preserve"> </w:t>
      </w:r>
      <w:r w:rsidR="00703FBD">
        <w:rPr>
          <w:rFonts w:cs="Arial"/>
          <w:b/>
          <w:sz w:val="20"/>
          <w:szCs w:val="20"/>
        </w:rPr>
        <w:t xml:space="preserve">Ratio (NTGR) </w:t>
      </w:r>
      <w:r w:rsidRPr="008F48E1">
        <w:rPr>
          <w:rFonts w:cs="Arial"/>
          <w:b/>
          <w:sz w:val="20"/>
          <w:szCs w:val="20"/>
        </w:rPr>
        <w:t>Assumption</w:t>
      </w:r>
      <w:r w:rsidR="00703FBD">
        <w:rPr>
          <w:rFonts w:cs="Arial"/>
          <w:b/>
          <w:sz w:val="20"/>
          <w:szCs w:val="20"/>
        </w:rPr>
        <w:t>s</w:t>
      </w:r>
    </w:p>
    <w:p w:rsidR="006B3774" w:rsidRPr="00703FBD" w:rsidRDefault="00703FBD" w:rsidP="006B3774">
      <w:pPr>
        <w:rPr>
          <w:sz w:val="20"/>
          <w:szCs w:val="20"/>
        </w:rPr>
      </w:pPr>
      <w:r w:rsidRPr="00703FBD">
        <w:rPr>
          <w:sz w:val="20"/>
          <w:szCs w:val="20"/>
        </w:rPr>
        <w:t>DEER NTGR Values file does not specifically list commercial food service appliances The default used for non-residential measures is Com-Default</w:t>
      </w:r>
      <w:r w:rsidR="007E7EE3" w:rsidRPr="00703FBD">
        <w:rPr>
          <w:sz w:val="20"/>
          <w:szCs w:val="20"/>
        </w:rPr>
        <w:t xml:space="preserve"> for measures offered more than 2 years</w:t>
      </w:r>
      <w:r w:rsidR="00487F28">
        <w:rPr>
          <w:rStyle w:val="EndnoteReference"/>
          <w:sz w:val="20"/>
          <w:szCs w:val="20"/>
        </w:rPr>
        <w:endnoteReference w:id="7"/>
      </w:r>
      <w:r w:rsidRPr="00703FBD">
        <w:rPr>
          <w:sz w:val="20"/>
          <w:szCs w:val="20"/>
        </w:rPr>
        <w:t>.</w:t>
      </w:r>
    </w:p>
    <w:p w:rsidR="009C5CA7" w:rsidRPr="008F48E1" w:rsidRDefault="009C5CA7" w:rsidP="009C5CA7">
      <w:pPr>
        <w:rPr>
          <w:rFonts w:cs="Arial"/>
          <w:sz w:val="20"/>
          <w:szCs w:val="20"/>
        </w:rPr>
      </w:pPr>
    </w:p>
    <w:p w:rsidR="00EB4117" w:rsidRDefault="00EB4117" w:rsidP="00EB4117">
      <w:pPr>
        <w:rPr>
          <w:sz w:val="20"/>
          <w:szCs w:val="20"/>
        </w:rPr>
      </w:pPr>
      <w:r w:rsidRPr="00EB4117">
        <w:rPr>
          <w:sz w:val="20"/>
          <w:szCs w:val="20"/>
        </w:rPr>
        <w:t xml:space="preserve">All applicable DEER based Net-to-Gross ratios for programs that may be used by this measure are shown </w:t>
      </w:r>
      <w:r w:rsidR="00144990">
        <w:rPr>
          <w:sz w:val="20"/>
          <w:szCs w:val="20"/>
        </w:rPr>
        <w:t>in</w:t>
      </w:r>
      <w:r w:rsidR="00051E16">
        <w:rPr>
          <w:sz w:val="20"/>
          <w:szCs w:val="20"/>
        </w:rPr>
        <w:fldChar w:fldCharType="begin"/>
      </w:r>
      <w:r w:rsidR="00051E16">
        <w:rPr>
          <w:sz w:val="20"/>
          <w:szCs w:val="20"/>
        </w:rPr>
        <w:instrText xml:space="preserve"> REF _Ref461097357 \h </w:instrText>
      </w:r>
      <w:r w:rsidR="00051E16">
        <w:rPr>
          <w:sz w:val="20"/>
          <w:szCs w:val="20"/>
        </w:rPr>
      </w:r>
      <w:r w:rsidR="00051E16">
        <w:rPr>
          <w:sz w:val="20"/>
          <w:szCs w:val="20"/>
        </w:rPr>
        <w:fldChar w:fldCharType="separate"/>
      </w:r>
      <w:r w:rsidR="00796A01">
        <w:fldChar w:fldCharType="begin"/>
      </w:r>
      <w:r w:rsidR="00796A01">
        <w:rPr>
          <w:sz w:val="20"/>
          <w:szCs w:val="20"/>
        </w:rPr>
        <w:instrText xml:space="preserve"> REF _Ref461105214 \h </w:instrText>
      </w:r>
      <w:r w:rsidR="00796A01">
        <w:fldChar w:fldCharType="separate"/>
      </w:r>
      <w:r w:rsidR="00796A01">
        <w:t xml:space="preserve">Table </w:t>
      </w:r>
      <w:r w:rsidR="00796A01">
        <w:rPr>
          <w:noProof/>
        </w:rPr>
        <w:t>4</w:t>
      </w:r>
      <w:r w:rsidR="00796A01">
        <w:fldChar w:fldCharType="end"/>
      </w:r>
      <w:r w:rsidR="00051E16">
        <w:rPr>
          <w:sz w:val="20"/>
          <w:szCs w:val="20"/>
        </w:rPr>
        <w:fldChar w:fldCharType="end"/>
      </w:r>
      <w:r w:rsidRPr="00EB4117">
        <w:rPr>
          <w:sz w:val="20"/>
          <w:szCs w:val="20"/>
        </w:rPr>
        <w:t>.</w:t>
      </w:r>
    </w:p>
    <w:p w:rsidR="0023689E" w:rsidRPr="00C733AC" w:rsidRDefault="0023689E" w:rsidP="00EB4117"/>
    <w:p w:rsidR="00D719E9" w:rsidRPr="008F48E1" w:rsidRDefault="0036640F" w:rsidP="0036640F">
      <w:pPr>
        <w:pStyle w:val="Caption"/>
        <w:rPr>
          <w:rFonts w:cs="Arial"/>
        </w:rPr>
      </w:pPr>
      <w:bookmarkStart w:id="51" w:name="_Ref461105214"/>
      <w:bookmarkStart w:id="52" w:name="_Ref461105173"/>
      <w:bookmarkStart w:id="53" w:name="_Toc464121933"/>
      <w:r>
        <w:t xml:space="preserve">Table </w:t>
      </w:r>
      <w:r w:rsidR="005379AC">
        <w:fldChar w:fldCharType="begin"/>
      </w:r>
      <w:r w:rsidR="005379AC">
        <w:instrText xml:space="preserve"> SEQ Table \* ARABIC </w:instrText>
      </w:r>
      <w:r w:rsidR="005379AC">
        <w:fldChar w:fldCharType="separate"/>
      </w:r>
      <w:r w:rsidR="002D52B4">
        <w:rPr>
          <w:noProof/>
        </w:rPr>
        <w:t>4</w:t>
      </w:r>
      <w:r w:rsidR="005379AC">
        <w:rPr>
          <w:noProof/>
        </w:rPr>
        <w:fldChar w:fldCharType="end"/>
      </w:r>
      <w:bookmarkEnd w:id="51"/>
      <w:r w:rsidR="002E10F2">
        <w:rPr>
          <w:noProof/>
        </w:rPr>
        <w:t xml:space="preserve"> </w:t>
      </w:r>
      <w:r w:rsidR="002E10F2">
        <w:t xml:space="preserve">- </w:t>
      </w:r>
      <w:r w:rsidR="00B74917">
        <w:rPr>
          <w:rFonts w:cs="Arial"/>
        </w:rPr>
        <w:t xml:space="preserve">DEER </w:t>
      </w:r>
      <w:r w:rsidR="00D719E9" w:rsidRPr="008F48E1">
        <w:rPr>
          <w:rFonts w:cs="Arial"/>
        </w:rPr>
        <w:t>Net-to-Gross Ratios</w:t>
      </w:r>
      <w:bookmarkEnd w:id="52"/>
      <w:bookmarkEnd w:id="53"/>
    </w:p>
    <w:tbl>
      <w:tblPr>
        <w:tblW w:w="245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530"/>
      </w:tblGrid>
      <w:tr w:rsidR="004F2DF5" w:rsidRPr="00783DAC" w:rsidTr="00AD1E8C">
        <w:tc>
          <w:tcPr>
            <w:tcW w:w="3372" w:type="pct"/>
            <w:tcBorders>
              <w:bottom w:val="single" w:sz="4" w:space="0" w:color="auto"/>
            </w:tcBorders>
            <w:shd w:val="pct5" w:color="000000" w:fill="FFFFFF"/>
            <w:vAlign w:val="bottom"/>
          </w:tcPr>
          <w:p w:rsidR="004F2DF5" w:rsidRPr="008F69C6" w:rsidRDefault="00C80B2A" w:rsidP="00587DDD">
            <w:pPr>
              <w:keepNext/>
              <w:jc w:val="center"/>
              <w:rPr>
                <w:rFonts w:cs="Arial"/>
                <w:b/>
                <w:sz w:val="20"/>
                <w:szCs w:val="20"/>
              </w:rPr>
            </w:pPr>
            <w:r w:rsidRPr="008F69C6">
              <w:rPr>
                <w:rFonts w:cs="Arial"/>
                <w:b/>
                <w:sz w:val="20"/>
                <w:szCs w:val="20"/>
              </w:rPr>
              <w:t>NTG</w:t>
            </w:r>
          </w:p>
        </w:tc>
        <w:tc>
          <w:tcPr>
            <w:tcW w:w="1628" w:type="pct"/>
            <w:tcBorders>
              <w:bottom w:val="single" w:sz="4" w:space="0" w:color="auto"/>
            </w:tcBorders>
            <w:shd w:val="pct5" w:color="000000" w:fill="FFFFFF"/>
            <w:vAlign w:val="bottom"/>
          </w:tcPr>
          <w:p w:rsidR="004F2DF5" w:rsidRPr="008F69C6" w:rsidRDefault="004F2DF5" w:rsidP="00587DDD">
            <w:pPr>
              <w:keepNext/>
              <w:jc w:val="center"/>
              <w:rPr>
                <w:rFonts w:cs="Arial"/>
                <w:b/>
                <w:sz w:val="20"/>
                <w:szCs w:val="20"/>
              </w:rPr>
            </w:pPr>
            <w:r w:rsidRPr="008F69C6">
              <w:rPr>
                <w:rFonts w:cs="Arial"/>
                <w:b/>
                <w:sz w:val="20"/>
                <w:szCs w:val="20"/>
              </w:rPr>
              <w:t>NTG</w:t>
            </w:r>
            <w:r w:rsidR="0078258D">
              <w:rPr>
                <w:rFonts w:cs="Arial"/>
                <w:b/>
                <w:sz w:val="20"/>
                <w:szCs w:val="20"/>
              </w:rPr>
              <w:t>R</w:t>
            </w:r>
            <w:r w:rsidR="00C80B2A" w:rsidRPr="008F69C6">
              <w:rPr>
                <w:rFonts w:cs="Arial"/>
                <w:b/>
                <w:sz w:val="20"/>
                <w:szCs w:val="20"/>
              </w:rPr>
              <w:t>_kWh</w:t>
            </w:r>
          </w:p>
        </w:tc>
      </w:tr>
      <w:tr w:rsidR="004F2DF5" w:rsidRPr="00783DAC" w:rsidTr="00AD1E8C">
        <w:tc>
          <w:tcPr>
            <w:tcW w:w="3372" w:type="pct"/>
            <w:shd w:val="clear" w:color="000000" w:fill="FFFFFF"/>
            <w:vAlign w:val="bottom"/>
          </w:tcPr>
          <w:p w:rsidR="004F2DF5" w:rsidRPr="002D282C" w:rsidRDefault="004F2DF5" w:rsidP="001E4C31">
            <w:pPr>
              <w:jc w:val="center"/>
              <w:rPr>
                <w:rFonts w:cs="Arial"/>
                <w:sz w:val="20"/>
                <w:szCs w:val="20"/>
              </w:rPr>
            </w:pPr>
            <w:r w:rsidRPr="002D282C">
              <w:rPr>
                <w:rFonts w:cs="Arial"/>
                <w:sz w:val="20"/>
                <w:szCs w:val="20"/>
              </w:rPr>
              <w:t>Com Default&gt;2 yrs</w:t>
            </w:r>
            <w:r w:rsidR="006C0B79" w:rsidRPr="002D282C">
              <w:rPr>
                <w:rFonts w:cs="Arial"/>
                <w:sz w:val="20"/>
                <w:szCs w:val="20"/>
              </w:rPr>
              <w:t>.</w:t>
            </w:r>
          </w:p>
        </w:tc>
        <w:tc>
          <w:tcPr>
            <w:tcW w:w="1628" w:type="pct"/>
            <w:shd w:val="clear" w:color="000000" w:fill="FFFFFF"/>
            <w:vAlign w:val="bottom"/>
          </w:tcPr>
          <w:p w:rsidR="004F2DF5" w:rsidRPr="001E4C31" w:rsidRDefault="004F2DF5" w:rsidP="001E4C31">
            <w:pPr>
              <w:jc w:val="center"/>
              <w:rPr>
                <w:rFonts w:cs="Arial"/>
                <w:sz w:val="20"/>
                <w:szCs w:val="20"/>
              </w:rPr>
            </w:pPr>
            <w:r w:rsidRPr="002D282C">
              <w:rPr>
                <w:rFonts w:cs="Arial"/>
                <w:sz w:val="20"/>
                <w:szCs w:val="20"/>
              </w:rPr>
              <w:t>0.6</w:t>
            </w:r>
          </w:p>
        </w:tc>
      </w:tr>
    </w:tbl>
    <w:p w:rsidR="00EB4117" w:rsidRDefault="00EB4117" w:rsidP="00FA595F">
      <w:pPr>
        <w:rPr>
          <w:rFonts w:cs="Arial"/>
          <w:sz w:val="20"/>
          <w:szCs w:val="20"/>
        </w:rPr>
      </w:pPr>
    </w:p>
    <w:p w:rsidR="00663657" w:rsidRDefault="00663657" w:rsidP="00FA595F">
      <w:pPr>
        <w:rPr>
          <w:rFonts w:cs="Arial"/>
          <w:b/>
          <w:sz w:val="20"/>
          <w:szCs w:val="20"/>
        </w:rPr>
      </w:pPr>
    </w:p>
    <w:p w:rsidR="00D17EC0" w:rsidRPr="00B83999" w:rsidRDefault="00D17EC0" w:rsidP="00D17EC0">
      <w:pPr>
        <w:rPr>
          <w:rFonts w:cs="Arial"/>
          <w:b/>
          <w:sz w:val="20"/>
          <w:szCs w:val="20"/>
        </w:rPr>
      </w:pPr>
      <w:r w:rsidRPr="00C733AC">
        <w:rPr>
          <w:rFonts w:cs="Arial"/>
          <w:b/>
        </w:rPr>
        <w:t>In Service Rate/ First Year Installation Rate</w:t>
      </w:r>
    </w:p>
    <w:p w:rsidR="00D17EC0" w:rsidRDefault="00D17EC0" w:rsidP="00D17EC0">
      <w:pPr>
        <w:rPr>
          <w:rFonts w:cs="Arial"/>
          <w:sz w:val="20"/>
          <w:szCs w:val="20"/>
        </w:rPr>
      </w:pPr>
      <w:r w:rsidRPr="005D4008">
        <w:rPr>
          <w:rFonts w:cs="Arial"/>
          <w:sz w:val="20"/>
          <w:szCs w:val="20"/>
        </w:rPr>
        <w:t>The I</w:t>
      </w:r>
      <w:r w:rsidR="00D01C6A">
        <w:rPr>
          <w:rFonts w:cs="Arial"/>
          <w:sz w:val="20"/>
          <w:szCs w:val="20"/>
        </w:rPr>
        <w:t xml:space="preserve">nstallation </w:t>
      </w:r>
      <w:r w:rsidRPr="005D4008">
        <w:rPr>
          <w:rFonts w:cs="Arial"/>
          <w:sz w:val="20"/>
          <w:szCs w:val="20"/>
        </w:rPr>
        <w:t>R</w:t>
      </w:r>
      <w:r w:rsidR="00D01C6A">
        <w:rPr>
          <w:rFonts w:cs="Arial"/>
          <w:sz w:val="20"/>
          <w:szCs w:val="20"/>
        </w:rPr>
        <w:t xml:space="preserve">ate (IR) </w:t>
      </w:r>
      <w:r w:rsidRPr="005D4008">
        <w:rPr>
          <w:rFonts w:cs="Arial"/>
          <w:sz w:val="20"/>
          <w:szCs w:val="20"/>
        </w:rPr>
        <w:t>values were obtained using the DEER READI tool. The relevant IR value</w:t>
      </w:r>
      <w:r w:rsidR="00597FB5">
        <w:rPr>
          <w:rFonts w:cs="Arial"/>
          <w:sz w:val="20"/>
          <w:szCs w:val="20"/>
        </w:rPr>
        <w:t>s for the measures in this work</w:t>
      </w:r>
      <w:r w:rsidRPr="005D4008">
        <w:rPr>
          <w:rFonts w:cs="Arial"/>
          <w:sz w:val="20"/>
          <w:szCs w:val="20"/>
        </w:rPr>
        <w:t>paper are in</w:t>
      </w:r>
      <w:r w:rsidR="0076560A">
        <w:rPr>
          <w:rFonts w:cs="Arial"/>
          <w:sz w:val="20"/>
          <w:szCs w:val="20"/>
        </w:rPr>
        <w:t xml:space="preserve"> </w:t>
      </w:r>
      <w:r w:rsidR="0076560A">
        <w:rPr>
          <w:rFonts w:cs="Arial"/>
          <w:sz w:val="20"/>
          <w:szCs w:val="20"/>
        </w:rPr>
        <w:fldChar w:fldCharType="begin"/>
      </w:r>
      <w:r w:rsidR="0076560A">
        <w:rPr>
          <w:rFonts w:cs="Arial"/>
          <w:sz w:val="20"/>
          <w:szCs w:val="20"/>
        </w:rPr>
        <w:instrText xml:space="preserve"> REF _Ref461105251 \h </w:instrText>
      </w:r>
      <w:r w:rsidR="0076560A">
        <w:rPr>
          <w:rFonts w:cs="Arial"/>
          <w:sz w:val="20"/>
          <w:szCs w:val="20"/>
        </w:rPr>
      </w:r>
      <w:r w:rsidR="0076560A">
        <w:rPr>
          <w:rFonts w:cs="Arial"/>
          <w:sz w:val="20"/>
          <w:szCs w:val="20"/>
        </w:rPr>
        <w:fldChar w:fldCharType="separate"/>
      </w:r>
      <w:r w:rsidR="002D52B4">
        <w:t xml:space="preserve">Table </w:t>
      </w:r>
      <w:r w:rsidR="002D52B4">
        <w:rPr>
          <w:noProof/>
        </w:rPr>
        <w:t>5</w:t>
      </w:r>
      <w:r w:rsidR="0076560A">
        <w:rPr>
          <w:rFonts w:cs="Arial"/>
          <w:sz w:val="20"/>
          <w:szCs w:val="20"/>
        </w:rPr>
        <w:fldChar w:fldCharType="end"/>
      </w:r>
      <w:r w:rsidRPr="005D4008">
        <w:rPr>
          <w:rFonts w:cs="Arial"/>
          <w:sz w:val="20"/>
          <w:szCs w:val="20"/>
        </w:rPr>
        <w:t>.</w:t>
      </w:r>
    </w:p>
    <w:p w:rsidR="00D17EC0" w:rsidRPr="005013B4" w:rsidRDefault="00D17EC0" w:rsidP="00D17EC0">
      <w:pPr>
        <w:rPr>
          <w:rFonts w:cs="Arial"/>
        </w:rPr>
      </w:pPr>
    </w:p>
    <w:p w:rsidR="00D17EC0" w:rsidRDefault="00D17EC0" w:rsidP="00D17EC0">
      <w:pPr>
        <w:pStyle w:val="Caption"/>
        <w:rPr>
          <w:rFonts w:cs="Arial"/>
        </w:rPr>
      </w:pPr>
      <w:bookmarkStart w:id="54" w:name="_Ref461105251"/>
      <w:bookmarkStart w:id="55" w:name="_Toc464121934"/>
      <w:r>
        <w:t xml:space="preserve">Table </w:t>
      </w:r>
      <w:r w:rsidR="005379AC">
        <w:fldChar w:fldCharType="begin"/>
      </w:r>
      <w:r w:rsidR="005379AC">
        <w:instrText xml:space="preserve"> SEQ Table \* ARABIC </w:instrText>
      </w:r>
      <w:r w:rsidR="005379AC">
        <w:fldChar w:fldCharType="separate"/>
      </w:r>
      <w:r w:rsidR="002D52B4">
        <w:rPr>
          <w:noProof/>
        </w:rPr>
        <w:t>5</w:t>
      </w:r>
      <w:r w:rsidR="005379AC">
        <w:rPr>
          <w:noProof/>
        </w:rPr>
        <w:fldChar w:fldCharType="end"/>
      </w:r>
      <w:bookmarkEnd w:id="54"/>
      <w:r w:rsidR="002E10F2">
        <w:rPr>
          <w:noProof/>
        </w:rPr>
        <w:t xml:space="preserve"> </w:t>
      </w:r>
      <w:r w:rsidR="002E10F2">
        <w:t xml:space="preserve">- </w:t>
      </w:r>
      <w:r w:rsidRPr="00D17EC0">
        <w:rPr>
          <w:rFonts w:cs="Arial"/>
        </w:rPr>
        <w:t>Installation Rate</w:t>
      </w:r>
      <w:bookmarkEnd w:id="55"/>
    </w:p>
    <w:tbl>
      <w:tblPr>
        <w:tblW w:w="34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677"/>
        <w:gridCol w:w="1306"/>
        <w:gridCol w:w="1239"/>
      </w:tblGrid>
      <w:tr w:rsidR="00D17EC0" w:rsidRPr="00B83999" w:rsidTr="00AD1E8C">
        <w:tc>
          <w:tcPr>
            <w:tcW w:w="1040"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GSIA ID</w:t>
            </w:r>
          </w:p>
        </w:tc>
        <w:tc>
          <w:tcPr>
            <w:tcW w:w="2030"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Description</w:t>
            </w:r>
          </w:p>
        </w:tc>
        <w:tc>
          <w:tcPr>
            <w:tcW w:w="990"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Sector</w:t>
            </w:r>
          </w:p>
        </w:tc>
        <w:tc>
          <w:tcPr>
            <w:tcW w:w="939" w:type="pct"/>
            <w:shd w:val="clear" w:color="auto" w:fill="D9D9D9"/>
            <w:vAlign w:val="center"/>
          </w:tcPr>
          <w:p w:rsidR="00D17EC0" w:rsidRPr="00D02DA8" w:rsidRDefault="00D17EC0" w:rsidP="002E46BF">
            <w:pPr>
              <w:jc w:val="center"/>
              <w:rPr>
                <w:rFonts w:cs="Arial"/>
                <w:b/>
                <w:sz w:val="20"/>
                <w:szCs w:val="20"/>
              </w:rPr>
            </w:pPr>
            <w:r w:rsidRPr="00D02DA8">
              <w:rPr>
                <w:rFonts w:cs="Arial"/>
                <w:b/>
                <w:sz w:val="20"/>
                <w:szCs w:val="20"/>
              </w:rPr>
              <w:t>GSIAValue</w:t>
            </w:r>
          </w:p>
        </w:tc>
      </w:tr>
      <w:tr w:rsidR="00D17EC0" w:rsidRPr="00B83999" w:rsidTr="00AD1E8C">
        <w:tc>
          <w:tcPr>
            <w:tcW w:w="1040"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Def-GSIA</w:t>
            </w:r>
          </w:p>
        </w:tc>
        <w:tc>
          <w:tcPr>
            <w:tcW w:w="2030"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Default GSIA values</w:t>
            </w:r>
          </w:p>
        </w:tc>
        <w:tc>
          <w:tcPr>
            <w:tcW w:w="990"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Com</w:t>
            </w:r>
          </w:p>
        </w:tc>
        <w:tc>
          <w:tcPr>
            <w:tcW w:w="939" w:type="pct"/>
            <w:shd w:val="clear" w:color="auto" w:fill="auto"/>
            <w:vAlign w:val="center"/>
          </w:tcPr>
          <w:p w:rsidR="00D17EC0" w:rsidRPr="00D02DA8" w:rsidRDefault="00D17EC0" w:rsidP="002E46BF">
            <w:pPr>
              <w:jc w:val="center"/>
              <w:rPr>
                <w:rFonts w:cs="Arial"/>
                <w:sz w:val="20"/>
                <w:szCs w:val="20"/>
              </w:rPr>
            </w:pPr>
            <w:r w:rsidRPr="00D02DA8">
              <w:rPr>
                <w:rFonts w:cs="Arial"/>
                <w:sz w:val="20"/>
                <w:szCs w:val="20"/>
              </w:rPr>
              <w:t>1</w:t>
            </w:r>
          </w:p>
        </w:tc>
      </w:tr>
    </w:tbl>
    <w:p w:rsidR="00D17EC0" w:rsidRPr="00D17EC0" w:rsidRDefault="00D17EC0" w:rsidP="00D17EC0"/>
    <w:p w:rsidR="002E0043" w:rsidRPr="002E0043" w:rsidRDefault="001248A3" w:rsidP="00286BD8">
      <w:pPr>
        <w:pStyle w:val="Heading3"/>
      </w:pPr>
      <w:bookmarkStart w:id="56" w:name="_Toc464121911"/>
      <w:bookmarkStart w:id="57" w:name="_Toc304800206"/>
      <w:bookmarkStart w:id="58" w:name="_Toc324318342"/>
      <w:bookmarkStart w:id="59" w:name="_Toc324340486"/>
      <w:r>
        <w:t>1.</w:t>
      </w:r>
      <w:r w:rsidR="00FA595F">
        <w:t>4</w:t>
      </w:r>
      <w:r w:rsidR="00793646">
        <w:t>.2</w:t>
      </w:r>
      <w:r w:rsidR="00FA595F">
        <w:t xml:space="preserve"> </w:t>
      </w:r>
      <w:r w:rsidR="00E71EF1" w:rsidRPr="001248A3">
        <w:t>Codes &amp; Standards Requirements</w:t>
      </w:r>
      <w:bookmarkEnd w:id="56"/>
      <w:r w:rsidR="00E71EF1" w:rsidRPr="001248A3">
        <w:t xml:space="preserve"> </w:t>
      </w:r>
      <w:bookmarkEnd w:id="57"/>
      <w:bookmarkEnd w:id="58"/>
      <w:bookmarkEnd w:id="59"/>
    </w:p>
    <w:p w:rsidR="00393D41" w:rsidRPr="008F48E1" w:rsidRDefault="00393D41" w:rsidP="002E0043">
      <w:pPr>
        <w:rPr>
          <w:rFonts w:cs="Arial"/>
          <w:i/>
          <w:sz w:val="20"/>
          <w:szCs w:val="20"/>
        </w:rPr>
      </w:pPr>
    </w:p>
    <w:p w:rsidR="00640BB6" w:rsidRPr="005D4008" w:rsidRDefault="007D6D11" w:rsidP="002E0043">
      <w:pPr>
        <w:rPr>
          <w:sz w:val="20"/>
          <w:szCs w:val="20"/>
        </w:rPr>
      </w:pPr>
      <w:r>
        <w:rPr>
          <w:rFonts w:cs="Arial"/>
          <w:b/>
          <w:i/>
          <w:szCs w:val="22"/>
        </w:rPr>
        <w:t xml:space="preserve">California </w:t>
      </w:r>
      <w:r w:rsidR="00EE53FF" w:rsidRPr="00835550">
        <w:rPr>
          <w:rFonts w:cs="Arial"/>
          <w:b/>
          <w:i/>
          <w:szCs w:val="22"/>
        </w:rPr>
        <w:t>Title 20:</w:t>
      </w:r>
      <w:r w:rsidR="00EE53FF" w:rsidRPr="00835550">
        <w:rPr>
          <w:rFonts w:cs="Arial"/>
          <w:szCs w:val="22"/>
        </w:rPr>
        <w:t xml:space="preserve"> </w:t>
      </w:r>
      <w:r w:rsidR="00EE53FF" w:rsidRPr="005D4008">
        <w:rPr>
          <w:rFonts w:cs="Arial"/>
          <w:sz w:val="20"/>
          <w:szCs w:val="20"/>
        </w:rPr>
        <w:t>This</w:t>
      </w:r>
      <w:r w:rsidR="004F2DF5" w:rsidRPr="005D4008">
        <w:rPr>
          <w:rFonts w:cs="Arial"/>
          <w:sz w:val="20"/>
          <w:szCs w:val="20"/>
        </w:rPr>
        <w:t xml:space="preserve"> </w:t>
      </w:r>
      <w:r w:rsidR="00EE53FF" w:rsidRPr="005D4008">
        <w:rPr>
          <w:rFonts w:cs="Arial"/>
          <w:sz w:val="20"/>
          <w:szCs w:val="20"/>
        </w:rPr>
        <w:t>measure</w:t>
      </w:r>
      <w:r w:rsidR="004F2DF5" w:rsidRPr="005D4008">
        <w:rPr>
          <w:rFonts w:cs="Arial"/>
          <w:sz w:val="20"/>
          <w:szCs w:val="20"/>
        </w:rPr>
        <w:t xml:space="preserve"> does</w:t>
      </w:r>
      <w:r w:rsidR="00EE53FF" w:rsidRPr="005D4008">
        <w:rPr>
          <w:rFonts w:cs="Arial"/>
          <w:sz w:val="20"/>
          <w:szCs w:val="20"/>
        </w:rPr>
        <w:t xml:space="preserve"> fall under Title 20 of the California Energy Regulations.</w:t>
      </w:r>
      <w:r w:rsidR="00437BE1" w:rsidRPr="005D4008">
        <w:rPr>
          <w:rFonts w:cs="Arial"/>
          <w:sz w:val="20"/>
          <w:szCs w:val="20"/>
        </w:rPr>
        <w:t xml:space="preserve"> </w:t>
      </w:r>
      <w:r w:rsidR="00EE53FF" w:rsidRPr="005D4008">
        <w:rPr>
          <w:rFonts w:cs="Arial"/>
          <w:sz w:val="20"/>
          <w:szCs w:val="20"/>
        </w:rPr>
        <w:t>Under this regulation, the following is required</w:t>
      </w:r>
      <w:r w:rsidR="001B4ACB" w:rsidRPr="005D4008">
        <w:rPr>
          <w:rFonts w:cs="Arial"/>
          <w:sz w:val="20"/>
          <w:szCs w:val="20"/>
        </w:rPr>
        <w:t>:</w:t>
      </w:r>
      <w:r w:rsidR="00EE53FF" w:rsidRPr="005D4008">
        <w:rPr>
          <w:rFonts w:cs="Arial"/>
          <w:sz w:val="20"/>
          <w:szCs w:val="20"/>
        </w:rPr>
        <w:t xml:space="preserve"> </w:t>
      </w:r>
      <w:r w:rsidR="00835550" w:rsidRPr="005D4008">
        <w:rPr>
          <w:sz w:val="20"/>
          <w:szCs w:val="20"/>
        </w:rPr>
        <w:t xml:space="preserve">all commercial ice machines manufactured </w:t>
      </w:r>
      <w:r w:rsidR="00812C22" w:rsidRPr="005D4008">
        <w:rPr>
          <w:sz w:val="20"/>
          <w:szCs w:val="20"/>
        </w:rPr>
        <w:t>on or after January 1, 2010</w:t>
      </w:r>
      <w:r w:rsidR="00835550" w:rsidRPr="005D4008">
        <w:rPr>
          <w:sz w:val="20"/>
          <w:szCs w:val="20"/>
        </w:rPr>
        <w:t xml:space="preserve"> are required to meet the sp</w:t>
      </w:r>
      <w:r w:rsidR="00812C22" w:rsidRPr="005D4008">
        <w:rPr>
          <w:sz w:val="20"/>
          <w:szCs w:val="20"/>
        </w:rPr>
        <w:t>ecifica</w:t>
      </w:r>
      <w:r w:rsidR="00131E1E" w:rsidRPr="005D4008">
        <w:rPr>
          <w:sz w:val="20"/>
          <w:szCs w:val="20"/>
        </w:rPr>
        <w:t>tions outlined in the t</w:t>
      </w:r>
      <w:r w:rsidR="00812C22" w:rsidRPr="005D4008">
        <w:rPr>
          <w:sz w:val="20"/>
          <w:szCs w:val="20"/>
        </w:rPr>
        <w:t>able below</w:t>
      </w:r>
      <w:r w:rsidR="00835550" w:rsidRPr="005D4008">
        <w:rPr>
          <w:sz w:val="20"/>
          <w:szCs w:val="20"/>
        </w:rPr>
        <w:t>.</w:t>
      </w:r>
    </w:p>
    <w:p w:rsidR="0097608F" w:rsidRDefault="0097608F" w:rsidP="00835550">
      <w:pPr>
        <w:tabs>
          <w:tab w:val="center" w:pos="4320"/>
          <w:tab w:val="right" w:pos="8640"/>
        </w:tabs>
        <w:rPr>
          <w:rFonts w:cs="Arial"/>
          <w:b/>
          <w:bCs/>
        </w:rPr>
      </w:pPr>
      <w:bookmarkStart w:id="60" w:name="_Toc326678776"/>
    </w:p>
    <w:p w:rsidR="00835550" w:rsidRPr="00835550" w:rsidRDefault="006F15A7" w:rsidP="006F15A7">
      <w:pPr>
        <w:pStyle w:val="Caption"/>
        <w:rPr>
          <w:rFonts w:cs="Arial"/>
          <w:b w:val="0"/>
          <w:bCs w:val="0"/>
        </w:rPr>
      </w:pPr>
      <w:bookmarkStart w:id="61" w:name="_Ref461096145"/>
      <w:bookmarkStart w:id="62" w:name="_Toc464121935"/>
      <w:r w:rsidRPr="007D6D11">
        <w:t xml:space="preserve">Table </w:t>
      </w:r>
      <w:r w:rsidR="005379AC">
        <w:fldChar w:fldCharType="begin"/>
      </w:r>
      <w:r w:rsidR="005379AC">
        <w:instrText xml:space="preserve"> SEQ Table \* ARABIC </w:instrText>
      </w:r>
      <w:r w:rsidR="005379AC">
        <w:fldChar w:fldCharType="separate"/>
      </w:r>
      <w:r w:rsidR="002D52B4">
        <w:rPr>
          <w:noProof/>
        </w:rPr>
        <w:t>6</w:t>
      </w:r>
      <w:r w:rsidR="005379AC">
        <w:rPr>
          <w:noProof/>
        </w:rPr>
        <w:fldChar w:fldCharType="end"/>
      </w:r>
      <w:bookmarkEnd w:id="61"/>
      <w:r w:rsidR="002E10F2">
        <w:rPr>
          <w:noProof/>
        </w:rPr>
        <w:t xml:space="preserve"> </w:t>
      </w:r>
      <w:r w:rsidR="002E10F2">
        <w:t>-</w:t>
      </w:r>
      <w:r w:rsidR="00835550" w:rsidRPr="007D6D11">
        <w:rPr>
          <w:rFonts w:cs="Arial"/>
          <w:b w:val="0"/>
          <w:bCs w:val="0"/>
        </w:rPr>
        <w:t xml:space="preserve"> </w:t>
      </w:r>
      <w:r w:rsidR="00835550" w:rsidRPr="007D6D11">
        <w:rPr>
          <w:rFonts w:cs="Arial"/>
          <w:bCs w:val="0"/>
        </w:rPr>
        <w:t>T</w:t>
      </w:r>
      <w:r w:rsidR="00835550" w:rsidRPr="006F15A7">
        <w:rPr>
          <w:rFonts w:cs="Arial"/>
          <w:bCs w:val="0"/>
        </w:rPr>
        <w:t xml:space="preserve">itle 20 Energy Efficiency Requirements for </w:t>
      </w:r>
      <w:r w:rsidR="00120904">
        <w:rPr>
          <w:rFonts w:cs="Arial"/>
          <w:bCs w:val="0"/>
        </w:rPr>
        <w:t xml:space="preserve">Air-Cooled </w:t>
      </w:r>
      <w:r w:rsidR="00835550" w:rsidRPr="006F15A7">
        <w:rPr>
          <w:rFonts w:cs="Arial"/>
          <w:bCs w:val="0"/>
        </w:rPr>
        <w:t>Commercial Ice Machines</w:t>
      </w:r>
      <w:bookmarkEnd w:id="60"/>
      <w:bookmarkEnd w:id="62"/>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0"/>
        <w:gridCol w:w="2712"/>
        <w:gridCol w:w="3064"/>
      </w:tblGrid>
      <w:tr w:rsidR="00835550" w:rsidRPr="00835550" w:rsidTr="00AD1E8C">
        <w:tc>
          <w:tcPr>
            <w:tcW w:w="1984" w:type="pct"/>
            <w:vAlign w:val="center"/>
          </w:tcPr>
          <w:p w:rsidR="00835550" w:rsidRPr="00835550" w:rsidRDefault="00835550" w:rsidP="00835550">
            <w:pPr>
              <w:rPr>
                <w:rFonts w:ascii="Times New Roman" w:hAnsi="Times New Roman"/>
                <w:sz w:val="24"/>
              </w:rPr>
            </w:pPr>
            <w:r w:rsidRPr="00835550">
              <w:rPr>
                <w:rFonts w:ascii="Times New Roman" w:hAnsi="Times New Roman"/>
                <w:sz w:val="24"/>
              </w:rPr>
              <w:t>Equipment Type</w:t>
            </w:r>
          </w:p>
        </w:tc>
        <w:tc>
          <w:tcPr>
            <w:tcW w:w="1416" w:type="pct"/>
            <w:vAlign w:val="center"/>
          </w:tcPr>
          <w:p w:rsidR="00835550" w:rsidRPr="00835550" w:rsidRDefault="002345B9" w:rsidP="002345B9">
            <w:pPr>
              <w:jc w:val="center"/>
              <w:rPr>
                <w:rFonts w:ascii="Times New Roman" w:hAnsi="Times New Roman"/>
                <w:sz w:val="24"/>
              </w:rPr>
            </w:pPr>
            <w:r>
              <w:rPr>
                <w:rFonts w:ascii="Times New Roman" w:hAnsi="Times New Roman"/>
                <w:sz w:val="24"/>
              </w:rPr>
              <w:t xml:space="preserve">Ice Harvest Rate </w:t>
            </w:r>
            <w:r>
              <w:rPr>
                <w:rFonts w:ascii="Times New Roman" w:hAnsi="Times New Roman"/>
                <w:sz w:val="24"/>
              </w:rPr>
              <w:br/>
              <w:t>(lbs. ice/24 hrs.</w:t>
            </w:r>
            <w:r w:rsidR="00835550" w:rsidRPr="00835550">
              <w:rPr>
                <w:rFonts w:ascii="Times New Roman" w:hAnsi="Times New Roman"/>
                <w:sz w:val="24"/>
              </w:rPr>
              <w:t>)</w:t>
            </w:r>
          </w:p>
        </w:tc>
        <w:tc>
          <w:tcPr>
            <w:tcW w:w="1600" w:type="pct"/>
            <w:vAlign w:val="center"/>
          </w:tcPr>
          <w:p w:rsidR="00835550" w:rsidRPr="00835550" w:rsidRDefault="00D0733F" w:rsidP="00D0733F">
            <w:pPr>
              <w:jc w:val="center"/>
              <w:rPr>
                <w:rFonts w:ascii="Times New Roman" w:hAnsi="Times New Roman"/>
                <w:sz w:val="24"/>
              </w:rPr>
            </w:pPr>
            <w:r>
              <w:rPr>
                <w:rFonts w:ascii="Times New Roman" w:hAnsi="Times New Roman"/>
                <w:sz w:val="24"/>
              </w:rPr>
              <w:t xml:space="preserve">Maximum </w:t>
            </w:r>
            <w:r w:rsidR="00835550" w:rsidRPr="00835550">
              <w:rPr>
                <w:rFonts w:ascii="Times New Roman" w:hAnsi="Times New Roman"/>
                <w:sz w:val="24"/>
              </w:rPr>
              <w:t xml:space="preserve">Energy Use </w:t>
            </w:r>
            <w:r w:rsidR="00835550" w:rsidRPr="00835550">
              <w:rPr>
                <w:rFonts w:ascii="Times New Roman" w:hAnsi="Times New Roman"/>
                <w:sz w:val="24"/>
              </w:rPr>
              <w:br/>
              <w:t xml:space="preserve">(kWh/100 </w:t>
            </w:r>
            <w:r w:rsidR="002345B9" w:rsidRPr="00835550">
              <w:rPr>
                <w:rFonts w:ascii="Times New Roman" w:hAnsi="Times New Roman"/>
                <w:sz w:val="24"/>
              </w:rPr>
              <w:t>lbs.</w:t>
            </w:r>
            <w:r w:rsidR="00835550" w:rsidRPr="00835550">
              <w:rPr>
                <w:rFonts w:ascii="Times New Roman" w:hAnsi="Times New Roman"/>
                <w:sz w:val="24"/>
              </w:rPr>
              <w:t xml:space="preserve"> ice)</w:t>
            </w:r>
          </w:p>
        </w:tc>
      </w:tr>
      <w:tr w:rsidR="00835550" w:rsidRPr="00835550" w:rsidTr="00AD1E8C">
        <w:tc>
          <w:tcPr>
            <w:tcW w:w="1984" w:type="pct"/>
            <w:vMerge w:val="restart"/>
            <w:vAlign w:val="center"/>
          </w:tcPr>
          <w:p w:rsidR="00835550" w:rsidRPr="00835550" w:rsidRDefault="00835550" w:rsidP="00835550">
            <w:pPr>
              <w:rPr>
                <w:rFonts w:ascii="Times New Roman" w:hAnsi="Times New Roman"/>
                <w:sz w:val="24"/>
              </w:rPr>
            </w:pPr>
            <w:r w:rsidRPr="00835550">
              <w:rPr>
                <w:rFonts w:ascii="Times New Roman" w:hAnsi="Times New Roman"/>
                <w:sz w:val="24"/>
              </w:rPr>
              <w:t>Ice Maker Head (IMH)</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450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xml:space="preserve">10.26 – 0.0086 × H </w:t>
            </w:r>
            <w:r w:rsidRPr="00835550">
              <w:rPr>
                <w:rFonts w:ascii="Times New Roman" w:hAnsi="Times New Roman"/>
                <w:sz w:val="24"/>
                <w:vertAlign w:val="superscript"/>
              </w:rPr>
              <w:t>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450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6.89 – 0.0011 × H</w:t>
            </w:r>
            <w:r w:rsidRPr="00835550">
              <w:rPr>
                <w:rFonts w:ascii="Times New Roman" w:hAnsi="Times New Roman"/>
                <w:sz w:val="24"/>
                <w:vertAlign w:val="superscript"/>
              </w:rPr>
              <w:t xml:space="preserve"> a</w:t>
            </w:r>
          </w:p>
        </w:tc>
      </w:tr>
      <w:tr w:rsidR="00835550" w:rsidRPr="00835550" w:rsidTr="00AD1E8C">
        <w:tc>
          <w:tcPr>
            <w:tcW w:w="1984" w:type="pct"/>
            <w:vMerge w:val="restart"/>
            <w:vAlign w:val="center"/>
          </w:tcPr>
          <w:p w:rsidR="00835550" w:rsidRPr="00835550" w:rsidRDefault="00835550" w:rsidP="00835550">
            <w:pPr>
              <w:rPr>
                <w:rFonts w:ascii="Times New Roman" w:hAnsi="Times New Roman"/>
                <w:sz w:val="24"/>
              </w:rPr>
            </w:pPr>
            <w:r w:rsidRPr="00835550">
              <w:rPr>
                <w:rFonts w:ascii="Times New Roman" w:hAnsi="Times New Roman"/>
                <w:sz w:val="24"/>
              </w:rPr>
              <w:t>Remote Condensing Unit (RCU) without remote compressor</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1,000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8.85 – 0.0038 × H</w:t>
            </w:r>
            <w:r w:rsidRPr="00835550">
              <w:rPr>
                <w:rFonts w:ascii="Times New Roman" w:hAnsi="Times New Roman"/>
                <w:sz w:val="24"/>
                <w:vertAlign w:val="superscript"/>
              </w:rPr>
              <w:t xml:space="preserve"> 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1,000</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5.10</w:t>
            </w:r>
          </w:p>
        </w:tc>
      </w:tr>
      <w:tr w:rsidR="00835550" w:rsidRPr="00835550" w:rsidTr="00AD1E8C">
        <w:tc>
          <w:tcPr>
            <w:tcW w:w="1984" w:type="pct"/>
            <w:vMerge w:val="restart"/>
            <w:vAlign w:val="center"/>
          </w:tcPr>
          <w:p w:rsidR="00835550" w:rsidRPr="00835550" w:rsidRDefault="00835550" w:rsidP="00835550">
            <w:pPr>
              <w:rPr>
                <w:rFonts w:ascii="Times New Roman" w:hAnsi="Times New Roman"/>
                <w:sz w:val="24"/>
              </w:rPr>
            </w:pPr>
            <w:r w:rsidRPr="00835550">
              <w:rPr>
                <w:rFonts w:ascii="Times New Roman" w:hAnsi="Times New Roman"/>
                <w:sz w:val="24"/>
              </w:rPr>
              <w:t>Remote Condensing Unit (RCU) with remote compressor</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934</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8.85 – 0.0038 × H</w:t>
            </w:r>
            <w:r w:rsidRPr="00835550">
              <w:rPr>
                <w:rFonts w:ascii="Times New Roman" w:hAnsi="Times New Roman"/>
                <w:sz w:val="24"/>
                <w:vertAlign w:val="superscript"/>
              </w:rPr>
              <w:t xml:space="preserve"> 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934</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5.30</w:t>
            </w:r>
          </w:p>
        </w:tc>
      </w:tr>
      <w:tr w:rsidR="00835550" w:rsidRPr="00835550" w:rsidTr="00AD1E8C">
        <w:tc>
          <w:tcPr>
            <w:tcW w:w="1984" w:type="pct"/>
            <w:vMerge w:val="restart"/>
            <w:vAlign w:val="center"/>
          </w:tcPr>
          <w:p w:rsidR="00835550" w:rsidRPr="00835550" w:rsidRDefault="00824374" w:rsidP="00835550">
            <w:pPr>
              <w:rPr>
                <w:rFonts w:ascii="Times New Roman" w:hAnsi="Times New Roman"/>
                <w:sz w:val="24"/>
              </w:rPr>
            </w:pPr>
            <w:r w:rsidRPr="00835550">
              <w:rPr>
                <w:rFonts w:ascii="Times New Roman" w:hAnsi="Times New Roman"/>
                <w:sz w:val="24"/>
              </w:rPr>
              <w:t>Self-Contained</w:t>
            </w:r>
            <w:r w:rsidR="00835550" w:rsidRPr="00835550">
              <w:rPr>
                <w:rFonts w:ascii="Times New Roman" w:hAnsi="Times New Roman"/>
                <w:sz w:val="24"/>
              </w:rPr>
              <w:t xml:space="preserve"> Unit (SCU)</w:t>
            </w: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&lt; 175</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18.0 – 0.0469 × H</w:t>
            </w:r>
            <w:r w:rsidRPr="00835550">
              <w:rPr>
                <w:rFonts w:ascii="Times New Roman" w:hAnsi="Times New Roman"/>
                <w:sz w:val="24"/>
                <w:vertAlign w:val="superscript"/>
              </w:rPr>
              <w:t xml:space="preserve"> a</w:t>
            </w:r>
          </w:p>
        </w:tc>
      </w:tr>
      <w:tr w:rsidR="00835550" w:rsidRPr="00835550" w:rsidTr="00AD1E8C">
        <w:tc>
          <w:tcPr>
            <w:tcW w:w="1984" w:type="pct"/>
            <w:vMerge/>
            <w:vAlign w:val="center"/>
          </w:tcPr>
          <w:p w:rsidR="00835550" w:rsidRPr="00835550" w:rsidRDefault="00835550" w:rsidP="00835550">
            <w:pPr>
              <w:rPr>
                <w:rFonts w:ascii="Times New Roman" w:hAnsi="Times New Roman"/>
                <w:sz w:val="24"/>
              </w:rPr>
            </w:pPr>
          </w:p>
        </w:tc>
        <w:tc>
          <w:tcPr>
            <w:tcW w:w="1416"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 175</w:t>
            </w:r>
          </w:p>
        </w:tc>
        <w:tc>
          <w:tcPr>
            <w:tcW w:w="1600" w:type="pct"/>
            <w:vAlign w:val="center"/>
          </w:tcPr>
          <w:p w:rsidR="00835550" w:rsidRPr="00835550" w:rsidRDefault="00835550" w:rsidP="00835550">
            <w:pPr>
              <w:jc w:val="center"/>
              <w:rPr>
                <w:rFonts w:ascii="Times New Roman" w:hAnsi="Times New Roman"/>
                <w:sz w:val="24"/>
              </w:rPr>
            </w:pPr>
            <w:r w:rsidRPr="00835550">
              <w:rPr>
                <w:rFonts w:ascii="Times New Roman" w:hAnsi="Times New Roman"/>
                <w:sz w:val="24"/>
              </w:rPr>
              <w:t>9.80</w:t>
            </w:r>
          </w:p>
        </w:tc>
      </w:tr>
    </w:tbl>
    <w:p w:rsidR="00835550" w:rsidRDefault="00835550" w:rsidP="00835550">
      <w:pPr>
        <w:rPr>
          <w:rFonts w:ascii="Times New Roman" w:hAnsi="Times New Roman"/>
          <w:sz w:val="18"/>
          <w:szCs w:val="18"/>
        </w:rPr>
      </w:pPr>
      <w:r w:rsidRPr="00835550">
        <w:rPr>
          <w:rFonts w:ascii="Times New Roman" w:hAnsi="Times New Roman"/>
          <w:sz w:val="18"/>
          <w:szCs w:val="18"/>
          <w:vertAlign w:val="superscript"/>
        </w:rPr>
        <w:t xml:space="preserve">a </w:t>
      </w:r>
      <w:r w:rsidRPr="00835550">
        <w:rPr>
          <w:rFonts w:ascii="Times New Roman" w:hAnsi="Times New Roman"/>
          <w:sz w:val="18"/>
          <w:szCs w:val="18"/>
        </w:rPr>
        <w:t>H = Ice Harvest Rate (IHR) for the commercial ice machine as determined by applying A</w:t>
      </w:r>
      <w:r w:rsidR="00EA6F82">
        <w:rPr>
          <w:rFonts w:ascii="Times New Roman" w:hAnsi="Times New Roman"/>
          <w:sz w:val="18"/>
          <w:szCs w:val="18"/>
        </w:rPr>
        <w:t>H</w:t>
      </w:r>
      <w:r w:rsidRPr="00835550">
        <w:rPr>
          <w:rFonts w:ascii="Times New Roman" w:hAnsi="Times New Roman"/>
          <w:sz w:val="18"/>
          <w:szCs w:val="18"/>
        </w:rPr>
        <w:t xml:space="preserve">RI Standard 810. </w:t>
      </w:r>
    </w:p>
    <w:p w:rsidR="00835550" w:rsidRPr="00587DDD" w:rsidRDefault="00835550" w:rsidP="002E0043">
      <w:pPr>
        <w:rPr>
          <w:b/>
          <w:i/>
        </w:rPr>
      </w:pPr>
    </w:p>
    <w:p w:rsidR="00640BB6" w:rsidRDefault="009F5922" w:rsidP="00EE53FF">
      <w:pPr>
        <w:rPr>
          <w:rFonts w:cs="Arial"/>
          <w:sz w:val="20"/>
          <w:szCs w:val="20"/>
        </w:rPr>
      </w:pPr>
      <w:r>
        <w:rPr>
          <w:rFonts w:cs="Arial"/>
          <w:b/>
          <w:i/>
        </w:rPr>
        <w:t xml:space="preserve">California </w:t>
      </w:r>
      <w:r w:rsidR="00EE53FF" w:rsidRPr="00835550">
        <w:rPr>
          <w:rFonts w:cs="Arial"/>
          <w:b/>
          <w:i/>
        </w:rPr>
        <w:t>Title 24:</w:t>
      </w:r>
      <w:r w:rsidR="00EE53FF" w:rsidRPr="00835550">
        <w:t xml:space="preserve"> </w:t>
      </w:r>
      <w:r w:rsidR="00835550" w:rsidRPr="00835550">
        <w:rPr>
          <w:rFonts w:cs="Arial"/>
          <w:sz w:val="20"/>
          <w:szCs w:val="20"/>
        </w:rPr>
        <w:t>Th</w:t>
      </w:r>
      <w:r w:rsidR="00835550">
        <w:rPr>
          <w:rFonts w:cs="Arial"/>
          <w:sz w:val="20"/>
          <w:szCs w:val="20"/>
        </w:rPr>
        <w:t>is measure does not fall un</w:t>
      </w:r>
      <w:r w:rsidR="00662BFA">
        <w:rPr>
          <w:rFonts w:cs="Arial"/>
          <w:sz w:val="20"/>
          <w:szCs w:val="20"/>
        </w:rPr>
        <w:t>d</w:t>
      </w:r>
      <w:r w:rsidR="00835550">
        <w:rPr>
          <w:rFonts w:cs="Arial"/>
          <w:sz w:val="20"/>
          <w:szCs w:val="20"/>
        </w:rPr>
        <w:t xml:space="preserve">er Title 24 of </w:t>
      </w:r>
      <w:r w:rsidR="00662BFA">
        <w:rPr>
          <w:rFonts w:cs="Arial"/>
          <w:sz w:val="20"/>
          <w:szCs w:val="20"/>
        </w:rPr>
        <w:t xml:space="preserve">the </w:t>
      </w:r>
      <w:r w:rsidR="00835550">
        <w:rPr>
          <w:rFonts w:cs="Arial"/>
          <w:sz w:val="20"/>
          <w:szCs w:val="20"/>
        </w:rPr>
        <w:t>California Energy Regulations</w:t>
      </w:r>
    </w:p>
    <w:p w:rsidR="00EE53FF" w:rsidRPr="00EE53FF" w:rsidRDefault="00EE53FF" w:rsidP="00EE53FF">
      <w:pPr>
        <w:rPr>
          <w:i/>
        </w:rPr>
      </w:pPr>
    </w:p>
    <w:p w:rsidR="00640BB6" w:rsidRDefault="00EE53FF" w:rsidP="00835550">
      <w:pPr>
        <w:rPr>
          <w:rFonts w:cs="Arial"/>
          <w:sz w:val="20"/>
          <w:szCs w:val="20"/>
        </w:rPr>
      </w:pPr>
      <w:r w:rsidRPr="00835550">
        <w:rPr>
          <w:rFonts w:cs="Arial"/>
          <w:b/>
          <w:i/>
        </w:rPr>
        <w:t>Federal Standards:</w:t>
      </w:r>
      <w:r w:rsidRPr="00835550">
        <w:t xml:space="preserve"> </w:t>
      </w:r>
      <w:r w:rsidR="009A3C48">
        <w:rPr>
          <w:rFonts w:cs="Arial"/>
          <w:sz w:val="20"/>
          <w:szCs w:val="20"/>
        </w:rPr>
        <w:t>DOE has regulations for ice machine since 2010</w:t>
      </w:r>
      <w:r w:rsidR="009A3C48">
        <w:rPr>
          <w:rStyle w:val="EndnoteReference"/>
          <w:rFonts w:cs="Arial"/>
          <w:sz w:val="20"/>
          <w:szCs w:val="20"/>
        </w:rPr>
        <w:endnoteReference w:id="8"/>
      </w:r>
      <w:r w:rsidR="009A3C48">
        <w:rPr>
          <w:rFonts w:cs="Arial"/>
          <w:sz w:val="20"/>
          <w:szCs w:val="20"/>
        </w:rPr>
        <w:t xml:space="preserve"> but the Title 20 regulations are more stringent and Title 20 is used as baseline.</w:t>
      </w:r>
    </w:p>
    <w:p w:rsidR="005D4008" w:rsidRDefault="005D4008" w:rsidP="00835550">
      <w:pPr>
        <w:rPr>
          <w:rFonts w:cs="Arial"/>
          <w:sz w:val="20"/>
          <w:szCs w:val="20"/>
        </w:rPr>
      </w:pPr>
    </w:p>
    <w:p w:rsidR="00FA595F" w:rsidRPr="007C7A11" w:rsidRDefault="00F57D70" w:rsidP="00FA595F">
      <w:pPr>
        <w:rPr>
          <w:rFonts w:cs="Arial"/>
          <w:sz w:val="20"/>
          <w:szCs w:val="20"/>
        </w:rPr>
      </w:pPr>
      <w:r w:rsidRPr="00F57D70">
        <w:rPr>
          <w:rFonts w:cs="Arial"/>
          <w:b/>
          <w:i/>
        </w:rPr>
        <w:t>Air-Conditioning, Heating, and Refrigeration Institute</w:t>
      </w:r>
      <w:r w:rsidRPr="00AB17A6">
        <w:rPr>
          <w:rFonts w:cs="Arial"/>
          <w:b/>
          <w:i/>
        </w:rPr>
        <w:t xml:space="preserve"> </w:t>
      </w:r>
      <w:r>
        <w:rPr>
          <w:rFonts w:cs="Arial"/>
          <w:b/>
          <w:i/>
        </w:rPr>
        <w:t>(</w:t>
      </w:r>
      <w:r w:rsidR="00AB17A6" w:rsidRPr="00AB17A6">
        <w:rPr>
          <w:rFonts w:cs="Arial"/>
          <w:b/>
          <w:i/>
        </w:rPr>
        <w:t>AH</w:t>
      </w:r>
      <w:r>
        <w:rPr>
          <w:rFonts w:cs="Arial"/>
          <w:b/>
          <w:i/>
        </w:rPr>
        <w:t xml:space="preserve">RI) </w:t>
      </w:r>
      <w:r w:rsidR="00AB17A6" w:rsidRPr="00AB17A6">
        <w:rPr>
          <w:rFonts w:cs="Arial"/>
          <w:b/>
          <w:i/>
        </w:rPr>
        <w:t>Standard 810</w:t>
      </w:r>
      <w:r w:rsidR="00E0750B">
        <w:rPr>
          <w:rFonts w:cs="Arial"/>
          <w:b/>
          <w:i/>
        </w:rPr>
        <w:t xml:space="preserve"> (I-P)</w:t>
      </w:r>
      <w:r w:rsidR="00AB17A6" w:rsidRPr="00AB17A6">
        <w:rPr>
          <w:rFonts w:cs="Arial"/>
          <w:b/>
          <w:i/>
        </w:rPr>
        <w:t>:</w:t>
      </w:r>
      <w:r w:rsidR="00AB17A6">
        <w:rPr>
          <w:rFonts w:cs="Arial"/>
          <w:sz w:val="20"/>
          <w:szCs w:val="20"/>
        </w:rPr>
        <w:t xml:space="preserve"> </w:t>
      </w:r>
      <w:r w:rsidR="00835550" w:rsidRPr="00835550">
        <w:rPr>
          <w:rFonts w:cs="Arial"/>
          <w:sz w:val="20"/>
          <w:szCs w:val="20"/>
        </w:rPr>
        <w:t>A</w:t>
      </w:r>
      <w:r w:rsidR="005D4008">
        <w:rPr>
          <w:rFonts w:cs="Arial"/>
          <w:sz w:val="20"/>
          <w:szCs w:val="20"/>
        </w:rPr>
        <w:t>H</w:t>
      </w:r>
      <w:r w:rsidR="00835550" w:rsidRPr="00835550">
        <w:rPr>
          <w:rFonts w:cs="Arial"/>
          <w:sz w:val="20"/>
          <w:szCs w:val="20"/>
        </w:rPr>
        <w:t>RI Standard 810, Performance Rating of Automatic Commercial Ice-Makers, is considered the industry standard for estimating commercial ice machine energy use.  The A</w:t>
      </w:r>
      <w:r w:rsidR="005D4008">
        <w:rPr>
          <w:rFonts w:cs="Arial"/>
          <w:sz w:val="20"/>
          <w:szCs w:val="20"/>
        </w:rPr>
        <w:t>H</w:t>
      </w:r>
      <w:r w:rsidR="00835550" w:rsidRPr="00835550">
        <w:rPr>
          <w:rFonts w:cs="Arial"/>
          <w:sz w:val="20"/>
          <w:szCs w:val="20"/>
        </w:rPr>
        <w:t xml:space="preserve">RI test data was used to estimate the energy consumption of the base case equipment. </w:t>
      </w:r>
    </w:p>
    <w:p w:rsidR="002E0043" w:rsidRDefault="001248A3" w:rsidP="00286BD8">
      <w:pPr>
        <w:pStyle w:val="Heading3"/>
      </w:pPr>
      <w:bookmarkStart w:id="63" w:name="_Toc304800207"/>
      <w:bookmarkStart w:id="64" w:name="_Toc324318343"/>
      <w:bookmarkStart w:id="65" w:name="_Toc324340487"/>
      <w:bookmarkStart w:id="66" w:name="_Toc464121912"/>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3"/>
      <w:bookmarkEnd w:id="64"/>
      <w:bookmarkEnd w:id="65"/>
      <w:bookmarkEnd w:id="66"/>
    </w:p>
    <w:p w:rsidR="0097785B" w:rsidRDefault="0097785B" w:rsidP="0097785B">
      <w:bookmarkStart w:id="67" w:name="_Toc304800208"/>
      <w:bookmarkStart w:id="68" w:name="_Toc324318344"/>
      <w:bookmarkStart w:id="69" w:name="_Toc324340488"/>
      <w:r w:rsidRPr="0097785B">
        <w:rPr>
          <w:rFonts w:cs="Arial"/>
          <w:sz w:val="20"/>
          <w:szCs w:val="20"/>
        </w:rPr>
        <w:t>There were no specific EM&amp;V studies identified that addressed cooking measures in the commercial sector.</w:t>
      </w:r>
    </w:p>
    <w:p w:rsidR="009C5CA7" w:rsidRDefault="001248A3" w:rsidP="00286BD8">
      <w:pPr>
        <w:pStyle w:val="Heading3"/>
      </w:pPr>
      <w:bookmarkStart w:id="70" w:name="_Toc464121913"/>
      <w:r>
        <w:t>1.</w:t>
      </w:r>
      <w:r w:rsidR="00264B03">
        <w:t xml:space="preserve">4.4 </w:t>
      </w:r>
      <w:r w:rsidR="009C5CA7">
        <w:t xml:space="preserve">Assumptions and </w:t>
      </w:r>
      <w:r w:rsidR="00264B03">
        <w:t>Calculations from other sources</w:t>
      </w:r>
      <w:r w:rsidR="00F85002">
        <w:t xml:space="preserve"> – </w:t>
      </w:r>
      <w:r w:rsidR="00264B03">
        <w:t>Base and Measure Cases</w:t>
      </w:r>
      <w:bookmarkEnd w:id="67"/>
      <w:bookmarkEnd w:id="68"/>
      <w:bookmarkEnd w:id="69"/>
      <w:bookmarkEnd w:id="70"/>
    </w:p>
    <w:p w:rsidR="00A172E6" w:rsidRDefault="00835550" w:rsidP="00A172E6">
      <w:pPr>
        <w:rPr>
          <w:rFonts w:cs="Arial"/>
          <w:sz w:val="20"/>
          <w:szCs w:val="20"/>
        </w:rPr>
      </w:pPr>
      <w:r>
        <w:rPr>
          <w:rFonts w:cs="Arial"/>
          <w:sz w:val="20"/>
          <w:szCs w:val="20"/>
        </w:rPr>
        <w:t xml:space="preserve">Assumptions </w:t>
      </w:r>
      <w:r w:rsidR="00B00B5C">
        <w:rPr>
          <w:rFonts w:cs="Arial"/>
          <w:sz w:val="20"/>
          <w:szCs w:val="20"/>
        </w:rPr>
        <w:t xml:space="preserve">that were </w:t>
      </w:r>
      <w:r>
        <w:rPr>
          <w:rFonts w:cs="Arial"/>
          <w:sz w:val="20"/>
          <w:szCs w:val="20"/>
        </w:rPr>
        <w:t xml:space="preserve">not taken directly from DEER </w:t>
      </w:r>
      <w:r w:rsidRPr="00071019">
        <w:rPr>
          <w:rFonts w:cs="Arial"/>
          <w:sz w:val="20"/>
          <w:szCs w:val="20"/>
        </w:rPr>
        <w:t>201</w:t>
      </w:r>
      <w:r w:rsidR="00071019" w:rsidRPr="00071019">
        <w:rPr>
          <w:rFonts w:cs="Arial"/>
          <w:sz w:val="20"/>
          <w:szCs w:val="20"/>
        </w:rPr>
        <w:t>6</w:t>
      </w:r>
      <w:r>
        <w:rPr>
          <w:rFonts w:cs="Arial"/>
          <w:sz w:val="20"/>
          <w:szCs w:val="20"/>
        </w:rPr>
        <w:t xml:space="preserve"> are listed below.</w:t>
      </w:r>
    </w:p>
    <w:p w:rsidR="00A172E6" w:rsidRPr="00A172E6" w:rsidRDefault="00A172E6" w:rsidP="00A172E6">
      <w:pPr>
        <w:rPr>
          <w:rFonts w:cs="Arial"/>
          <w:sz w:val="20"/>
          <w:szCs w:val="20"/>
        </w:rPr>
      </w:pPr>
    </w:p>
    <w:p w:rsidR="00862982" w:rsidRPr="004162E3" w:rsidRDefault="000701EB" w:rsidP="00CA1C8A">
      <w:pPr>
        <w:rPr>
          <w:rFonts w:cs="Arial"/>
          <w:sz w:val="20"/>
          <w:szCs w:val="20"/>
        </w:rPr>
      </w:pPr>
      <w:r w:rsidRPr="004162E3">
        <w:rPr>
          <w:rFonts w:cs="Arial"/>
          <w:b/>
          <w:sz w:val="20"/>
          <w:szCs w:val="20"/>
        </w:rPr>
        <w:t>Energy Savings Assumption (ΔW):</w:t>
      </w:r>
      <w:r w:rsidR="00437BE1" w:rsidRPr="00835550">
        <w:rPr>
          <w:rFonts w:cs="Arial"/>
          <w:sz w:val="20"/>
          <w:szCs w:val="20"/>
        </w:rPr>
        <w:t xml:space="preserve"> </w:t>
      </w:r>
      <w:r w:rsidR="00835550" w:rsidRPr="00835550">
        <w:rPr>
          <w:rFonts w:cs="Arial"/>
          <w:sz w:val="20"/>
          <w:szCs w:val="20"/>
        </w:rPr>
        <w:t>The Base case for both existing units and above code savings were taken from the California Energy Commission (CEC) Title 20 regulations for commercial ice machines. As listed in section 1.4.2.</w:t>
      </w:r>
      <w:r w:rsidR="00662BFA">
        <w:rPr>
          <w:rFonts w:cs="Arial"/>
          <w:sz w:val="20"/>
          <w:szCs w:val="20"/>
        </w:rPr>
        <w:t xml:space="preserve"> </w:t>
      </w:r>
    </w:p>
    <w:p w:rsidR="001C2942" w:rsidRPr="00836F9B" w:rsidRDefault="001C2942" w:rsidP="00286BD8">
      <w:pPr>
        <w:pStyle w:val="Heading3"/>
      </w:pPr>
      <w:bookmarkStart w:id="71" w:name="_Toc464121914"/>
      <w:r w:rsidRPr="00836F9B">
        <w:t>1.</w:t>
      </w:r>
      <w:r w:rsidR="00063FA7" w:rsidRPr="00836F9B">
        <w:t>4.5</w:t>
      </w:r>
      <w:r w:rsidR="001178BE">
        <w:t xml:space="preserve"> </w:t>
      </w:r>
      <w:r w:rsidRPr="00836F9B">
        <w:t>Time-of-Use Adjustment Factor</w:t>
      </w:r>
      <w:bookmarkEnd w:id="71"/>
    </w:p>
    <w:p w:rsidR="0069075E" w:rsidRPr="004E1707" w:rsidRDefault="0069075E" w:rsidP="0056163B">
      <w:pPr>
        <w:rPr>
          <w:rFonts w:asciiTheme="minorHAnsi" w:hAnsiTheme="minorHAnsi" w:cstheme="minorHAnsi"/>
          <w:sz w:val="20"/>
          <w:szCs w:val="20"/>
        </w:rPr>
      </w:pPr>
      <w:bookmarkStart w:id="72" w:name="_Toc304800209"/>
      <w:r w:rsidRPr="004E1707">
        <w:rPr>
          <w:sz w:val="20"/>
          <w:szCs w:val="20"/>
        </w:rPr>
        <w:t>The TOU adjustment factor for all non A/C measures is 0.</w:t>
      </w:r>
    </w:p>
    <w:bookmarkEnd w:id="72"/>
    <w:p w:rsidR="001A3026" w:rsidRPr="00ED4EC4" w:rsidRDefault="001A3026" w:rsidP="007F1661">
      <w:pPr>
        <w:pStyle w:val="Caption"/>
        <w:rPr>
          <w:rFonts w:cs="Arial"/>
          <w:b w:val="0"/>
        </w:rPr>
      </w:pPr>
    </w:p>
    <w:p w:rsidR="00945A2F" w:rsidRPr="005342E2" w:rsidRDefault="00CF3FF0" w:rsidP="005342E2">
      <w:pPr>
        <w:pStyle w:val="Heading1"/>
      </w:pPr>
      <w:bookmarkStart w:id="73" w:name="_Toc304800210"/>
      <w:bookmarkStart w:id="74" w:name="_Toc324340489"/>
      <w:bookmarkStart w:id="75" w:name="_Toc464121915"/>
      <w:r w:rsidRPr="00CF3FF0">
        <w:t xml:space="preserve">Section </w:t>
      </w:r>
      <w:r w:rsidR="00C069A2" w:rsidRPr="00CF3FF0">
        <w:t>2 Calculation Methods</w:t>
      </w:r>
      <w:bookmarkStart w:id="76" w:name="_Toc304800211"/>
      <w:bookmarkStart w:id="77" w:name="_Toc324318365"/>
      <w:bookmarkStart w:id="78" w:name="_Toc324340494"/>
      <w:bookmarkEnd w:id="73"/>
      <w:bookmarkEnd w:id="74"/>
      <w:bookmarkEnd w:id="75"/>
    </w:p>
    <w:p w:rsidR="00C069A2" w:rsidRDefault="00C069A2" w:rsidP="00D20486">
      <w:pPr>
        <w:pStyle w:val="Heading2"/>
      </w:pPr>
      <w:bookmarkStart w:id="79" w:name="_Toc464121916"/>
      <w:r>
        <w:t xml:space="preserve">2.1 </w:t>
      </w:r>
      <w:r w:rsidR="007878B9">
        <w:t xml:space="preserve">Electric </w:t>
      </w:r>
      <w:r>
        <w:t>Energy Savings Estimation Methodologies</w:t>
      </w:r>
      <w:bookmarkEnd w:id="76"/>
      <w:bookmarkEnd w:id="77"/>
      <w:bookmarkEnd w:id="78"/>
      <w:bookmarkEnd w:id="79"/>
    </w:p>
    <w:p w:rsidR="00CB6BF4" w:rsidRPr="00A73810" w:rsidRDefault="00436202" w:rsidP="00CB6BF4">
      <w:pPr>
        <w:rPr>
          <w:rFonts w:cs="Arial"/>
          <w:sz w:val="20"/>
          <w:szCs w:val="20"/>
        </w:rPr>
      </w:pPr>
      <w:r w:rsidRPr="0097608F">
        <w:rPr>
          <w:rFonts w:cs="Arial"/>
          <w:sz w:val="20"/>
          <w:szCs w:val="20"/>
        </w:rPr>
        <w:t xml:space="preserve">In an analysis of the range of products currently on the market, American Council for an Energy Efficient-Economy (ACEEE) research indicates that the highest performing models on the market are 18.46 </w:t>
      </w:r>
      <w:r w:rsidRPr="00B63210">
        <w:rPr>
          <w:rFonts w:cs="Arial"/>
          <w:sz w:val="20"/>
          <w:szCs w:val="20"/>
        </w:rPr>
        <w:t>percent more efficient than the worst performing models</w:t>
      </w:r>
      <w:r w:rsidRPr="00B63210">
        <w:rPr>
          <w:rFonts w:cs="Arial"/>
          <w:sz w:val="20"/>
          <w:szCs w:val="20"/>
          <w:vertAlign w:val="superscript"/>
        </w:rPr>
        <w:endnoteReference w:id="9"/>
      </w:r>
      <w:r w:rsidRPr="00B63210">
        <w:rPr>
          <w:rFonts w:cs="Arial"/>
          <w:sz w:val="20"/>
          <w:szCs w:val="20"/>
        </w:rPr>
        <w:t xml:space="preserve">. </w:t>
      </w:r>
      <w:r w:rsidR="00A73810">
        <w:rPr>
          <w:rFonts w:cs="Arial"/>
          <w:sz w:val="20"/>
          <w:szCs w:val="20"/>
        </w:rPr>
        <w:t>I</w:t>
      </w:r>
      <w:r w:rsidR="00CB6BF4" w:rsidRPr="00B63210">
        <w:rPr>
          <w:sz w:val="20"/>
          <w:szCs w:val="20"/>
        </w:rPr>
        <w:t xml:space="preserve">f the difference between worst and best performing machines is 18.46%, it is assumed </w:t>
      </w:r>
      <w:r w:rsidR="00A73810">
        <w:rPr>
          <w:sz w:val="20"/>
          <w:szCs w:val="20"/>
        </w:rPr>
        <w:t xml:space="preserve">in the savings calculation </w:t>
      </w:r>
      <w:r w:rsidR="00CB6BF4" w:rsidRPr="00B63210">
        <w:rPr>
          <w:sz w:val="20"/>
          <w:szCs w:val="20"/>
        </w:rPr>
        <w:t>that energy efficient machines are on average 15% more efficient than baseline models.</w:t>
      </w:r>
      <w:r w:rsidR="00CB6BF4">
        <w:rPr>
          <w:sz w:val="20"/>
          <w:szCs w:val="20"/>
        </w:rPr>
        <w:t xml:space="preserve">  Manufacturers have also indicated that they have the technical capability to exceed current efficiency levels through the use of high efficiency compressors and fan motors, thicker insulation, and other measures. </w:t>
      </w:r>
    </w:p>
    <w:p w:rsidR="0097608F" w:rsidRPr="0097608F" w:rsidRDefault="0097608F" w:rsidP="00436202">
      <w:pPr>
        <w:rPr>
          <w:rFonts w:cs="Arial"/>
          <w:sz w:val="20"/>
          <w:szCs w:val="20"/>
        </w:rPr>
      </w:pPr>
    </w:p>
    <w:p w:rsidR="00436202" w:rsidRDefault="00436202" w:rsidP="00436202">
      <w:pPr>
        <w:rPr>
          <w:rFonts w:cs="Arial"/>
          <w:sz w:val="20"/>
          <w:szCs w:val="20"/>
        </w:rPr>
      </w:pPr>
      <w:r w:rsidRPr="0097608F">
        <w:rPr>
          <w:rFonts w:cs="Arial"/>
          <w:sz w:val="20"/>
          <w:szCs w:val="20"/>
        </w:rPr>
        <w:t>The industry standard for energy use and performance of commercial ice machines is A</w:t>
      </w:r>
      <w:r w:rsidR="006E592C">
        <w:rPr>
          <w:rFonts w:cs="Arial"/>
          <w:sz w:val="20"/>
          <w:szCs w:val="20"/>
        </w:rPr>
        <w:t>H</w:t>
      </w:r>
      <w:r w:rsidRPr="0097608F">
        <w:rPr>
          <w:rFonts w:cs="Arial"/>
          <w:sz w:val="20"/>
          <w:szCs w:val="20"/>
        </w:rPr>
        <w:t>RI Standard 810.</w:t>
      </w:r>
      <w:r w:rsidR="00C64F93">
        <w:rPr>
          <w:rFonts w:cs="Arial"/>
          <w:sz w:val="20"/>
          <w:szCs w:val="20"/>
        </w:rPr>
        <w:t xml:space="preserve"> </w:t>
      </w:r>
      <w:r w:rsidR="00C64F93">
        <w:rPr>
          <w:rFonts w:cs="Arial"/>
          <w:sz w:val="20"/>
          <w:szCs w:val="20"/>
        </w:rPr>
        <w:fldChar w:fldCharType="begin"/>
      </w:r>
      <w:r w:rsidR="00C64F93">
        <w:rPr>
          <w:rFonts w:cs="Arial"/>
          <w:sz w:val="20"/>
          <w:szCs w:val="20"/>
        </w:rPr>
        <w:instrText xml:space="preserve"> REF _Ref461111283 \h  \* MERGEFORMAT </w:instrText>
      </w:r>
      <w:r w:rsidR="00C64F93">
        <w:rPr>
          <w:rFonts w:cs="Arial"/>
          <w:sz w:val="20"/>
          <w:szCs w:val="20"/>
        </w:rPr>
      </w:r>
      <w:r w:rsidR="00C64F93">
        <w:rPr>
          <w:rFonts w:cs="Arial"/>
          <w:sz w:val="20"/>
          <w:szCs w:val="20"/>
        </w:rPr>
        <w:fldChar w:fldCharType="separate"/>
      </w:r>
      <w:r w:rsidR="002D52B4" w:rsidRPr="002D52B4">
        <w:rPr>
          <w:rFonts w:cs="Arial"/>
          <w:sz w:val="20"/>
          <w:szCs w:val="20"/>
        </w:rPr>
        <w:t>Table 7</w:t>
      </w:r>
      <w:r w:rsidR="00C64F93">
        <w:rPr>
          <w:rFonts w:cs="Arial"/>
          <w:sz w:val="20"/>
          <w:szCs w:val="20"/>
        </w:rPr>
        <w:fldChar w:fldCharType="end"/>
      </w:r>
      <w:r w:rsidR="0097608F">
        <w:rPr>
          <w:rFonts w:cs="Arial"/>
          <w:sz w:val="20"/>
          <w:szCs w:val="20"/>
        </w:rPr>
        <w:t xml:space="preserve"> </w:t>
      </w:r>
      <w:r w:rsidRPr="0097608F">
        <w:rPr>
          <w:rFonts w:cs="Arial"/>
          <w:sz w:val="20"/>
          <w:szCs w:val="20"/>
        </w:rPr>
        <w:t xml:space="preserve"> lists the cost effectiveness of Super Energy Efficient ice machines, based on the individual machines operating at </w:t>
      </w:r>
      <w:r w:rsidR="00AD1B70">
        <w:rPr>
          <w:rFonts w:cs="Arial"/>
          <w:sz w:val="20"/>
          <w:szCs w:val="20"/>
        </w:rPr>
        <w:t>8</w:t>
      </w:r>
      <w:r w:rsidRPr="0097608F">
        <w:rPr>
          <w:rFonts w:cs="Arial"/>
          <w:sz w:val="20"/>
          <w:szCs w:val="20"/>
        </w:rPr>
        <w:t>5% of their rated maximum capacity.</w:t>
      </w:r>
    </w:p>
    <w:p w:rsidR="00EC472E" w:rsidRDefault="00EC472E"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CA1C8A" w:rsidRDefault="00CA1C8A" w:rsidP="00436202">
      <w:pPr>
        <w:rPr>
          <w:rFonts w:cs="Arial"/>
          <w:sz w:val="20"/>
          <w:szCs w:val="20"/>
        </w:rPr>
      </w:pPr>
    </w:p>
    <w:p w:rsidR="00EC472E" w:rsidRDefault="00EC472E" w:rsidP="00436202">
      <w:pPr>
        <w:rPr>
          <w:rFonts w:cs="Arial"/>
          <w:sz w:val="20"/>
          <w:szCs w:val="20"/>
        </w:rPr>
      </w:pPr>
      <w:r>
        <w:rPr>
          <w:rFonts w:cs="Arial"/>
          <w:sz w:val="20"/>
          <w:szCs w:val="20"/>
        </w:rPr>
        <w:t>Table below details energy savings for each measure code</w:t>
      </w:r>
      <w:r w:rsidR="00DC69E9" w:rsidRPr="005D4863">
        <w:rPr>
          <w:rFonts w:cs="Arial"/>
          <w:sz w:val="20"/>
          <w:szCs w:val="20"/>
        </w:rPr>
        <w:t>,</w:t>
      </w:r>
      <w:r w:rsidR="00E7177B" w:rsidRPr="005D4863">
        <w:rPr>
          <w:rFonts w:cs="Arial"/>
          <w:sz w:val="20"/>
          <w:szCs w:val="20"/>
        </w:rPr>
        <w:t xml:space="preserve"> and can be verified on Food Service Technology Center</w:t>
      </w:r>
      <w:r w:rsidR="00DC69E9" w:rsidRPr="005D4863">
        <w:rPr>
          <w:rFonts w:cs="Arial"/>
          <w:sz w:val="20"/>
          <w:szCs w:val="20"/>
        </w:rPr>
        <w:t xml:space="preserve"> life cycle cost calculator</w:t>
      </w:r>
      <w:r w:rsidR="00E7177B" w:rsidRPr="005D4863">
        <w:rPr>
          <w:rStyle w:val="EndnoteReference"/>
          <w:rFonts w:cs="Arial"/>
          <w:sz w:val="20"/>
          <w:szCs w:val="20"/>
        </w:rPr>
        <w:endnoteReference w:id="10"/>
      </w:r>
      <w:r w:rsidR="00DC69E9" w:rsidRPr="005D4863">
        <w:rPr>
          <w:rFonts w:cs="Arial"/>
          <w:sz w:val="20"/>
          <w:szCs w:val="20"/>
        </w:rPr>
        <w:t>.</w:t>
      </w:r>
    </w:p>
    <w:p w:rsidR="00EC472E" w:rsidRPr="00662BFA" w:rsidRDefault="00EC472E" w:rsidP="00EC472E">
      <w:pPr>
        <w:pStyle w:val="Caption"/>
        <w:rPr>
          <w:rFonts w:cs="Arial"/>
          <w:b w:val="0"/>
          <w:bCs w:val="0"/>
        </w:rPr>
      </w:pPr>
    </w:p>
    <w:p w:rsidR="00EC472E" w:rsidRPr="00662BFA" w:rsidRDefault="00EC472E" w:rsidP="00EC472E">
      <w:pPr>
        <w:pStyle w:val="Caption"/>
        <w:rPr>
          <w:rFonts w:cs="Arial"/>
          <w:b w:val="0"/>
          <w:bCs w:val="0"/>
        </w:rPr>
      </w:pPr>
      <w:bookmarkStart w:id="80" w:name="_Ref461111283"/>
      <w:bookmarkStart w:id="81" w:name="_Toc464121936"/>
      <w:r>
        <w:t xml:space="preserve">Table </w:t>
      </w:r>
      <w:r w:rsidR="005379AC">
        <w:fldChar w:fldCharType="begin"/>
      </w:r>
      <w:r w:rsidR="005379AC">
        <w:instrText xml:space="preserve"> SEQ Table \* ARABIC </w:instrText>
      </w:r>
      <w:r w:rsidR="005379AC">
        <w:fldChar w:fldCharType="separate"/>
      </w:r>
      <w:r w:rsidR="002D52B4">
        <w:rPr>
          <w:noProof/>
        </w:rPr>
        <w:t>7</w:t>
      </w:r>
      <w:r w:rsidR="005379AC">
        <w:rPr>
          <w:noProof/>
        </w:rPr>
        <w:fldChar w:fldCharType="end"/>
      </w:r>
      <w:bookmarkEnd w:id="80"/>
      <w:r>
        <w:rPr>
          <w:noProof/>
        </w:rPr>
        <w:t xml:space="preserve"> </w:t>
      </w:r>
      <w:r>
        <w:t xml:space="preserve">- </w:t>
      </w:r>
      <w:r>
        <w:rPr>
          <w:rFonts w:cs="Arial"/>
          <w:bCs w:val="0"/>
        </w:rPr>
        <w:t>Super Energy Efficient</w:t>
      </w:r>
      <w:r w:rsidRPr="00C64F93">
        <w:t xml:space="preserve"> </w:t>
      </w:r>
      <w:r w:rsidRPr="00C64F93">
        <w:rPr>
          <w:rFonts w:cs="Arial"/>
          <w:bCs w:val="0"/>
        </w:rPr>
        <w:t>Commercial Air-Cooled</w:t>
      </w:r>
      <w:r>
        <w:rPr>
          <w:rFonts w:cs="Arial"/>
          <w:bCs w:val="0"/>
        </w:rPr>
        <w:t xml:space="preserve"> </w:t>
      </w:r>
      <w:r w:rsidRPr="006F15A7">
        <w:rPr>
          <w:rFonts w:cs="Arial"/>
          <w:bCs w:val="0"/>
        </w:rPr>
        <w:t>Ice Machine Cost Effectiveness Example</w:t>
      </w:r>
      <w:bookmarkEnd w:id="81"/>
    </w:p>
    <w:tbl>
      <w:tblPr>
        <w:tblW w:w="8620" w:type="dxa"/>
        <w:tblInd w:w="93" w:type="dxa"/>
        <w:tblLook w:val="04A0" w:firstRow="1" w:lastRow="0" w:firstColumn="1" w:lastColumn="0" w:noHBand="0" w:noVBand="1"/>
      </w:tblPr>
      <w:tblGrid>
        <w:gridCol w:w="3820"/>
        <w:gridCol w:w="960"/>
        <w:gridCol w:w="960"/>
        <w:gridCol w:w="960"/>
        <w:gridCol w:w="960"/>
        <w:gridCol w:w="960"/>
      </w:tblGrid>
      <w:tr w:rsidR="00062224" w:rsidTr="00F955A0">
        <w:trPr>
          <w:trHeight w:val="324"/>
        </w:trPr>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Performance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b/>
                <w:bCs/>
                <w:color w:val="000000"/>
                <w:sz w:val="24"/>
              </w:rPr>
            </w:pPr>
            <w:r>
              <w:rPr>
                <w:rFonts w:cs="Arial"/>
                <w:b/>
                <w:bCs/>
                <w:color w:val="000000"/>
              </w:rPr>
              <w:t>F204</w:t>
            </w:r>
          </w:p>
        </w:tc>
      </w:tr>
      <w:tr w:rsidR="00062224" w:rsidTr="00F955A0">
        <w:trPr>
          <w:trHeight w:val="540"/>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Ice Harvest Rate (IHR) (lbs per 24 hrs.)</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101-300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301-500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501-1,000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1,001-1,500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&gt; 1,500</w:t>
            </w:r>
          </w:p>
        </w:tc>
      </w:tr>
      <w:tr w:rsidR="00062224"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Ice Machine Type*</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SCU</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IMH</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IMH</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RCU</w:t>
            </w:r>
          </w:p>
        </w:tc>
        <w:tc>
          <w:tcPr>
            <w:tcW w:w="960" w:type="dxa"/>
            <w:tcBorders>
              <w:top w:val="nil"/>
              <w:left w:val="nil"/>
              <w:bottom w:val="single" w:sz="4" w:space="0" w:color="auto"/>
              <w:right w:val="single" w:sz="4" w:space="0" w:color="auto"/>
            </w:tcBorders>
            <w:shd w:val="clear" w:color="auto" w:fill="auto"/>
            <w:noWrap/>
            <w:vAlign w:val="bottom"/>
            <w:hideMark/>
          </w:tcPr>
          <w:p w:rsidR="00062224" w:rsidRDefault="00062224" w:rsidP="00F955A0">
            <w:pPr>
              <w:jc w:val="center"/>
              <w:rPr>
                <w:rFonts w:ascii="Calibri" w:hAnsi="Calibri" w:cs="Calibri"/>
                <w:color w:val="000000"/>
                <w:szCs w:val="22"/>
              </w:rPr>
            </w:pPr>
            <w:r>
              <w:rPr>
                <w:rFonts w:ascii="Calibri" w:hAnsi="Calibri" w:cs="Calibri"/>
                <w:color w:val="000000"/>
                <w:szCs w:val="22"/>
              </w:rPr>
              <w:t>RCU</w:t>
            </w:r>
          </w:p>
        </w:tc>
      </w:tr>
      <w:tr w:rsidR="00062224" w:rsidTr="00F955A0">
        <w:trPr>
          <w:trHeight w:val="5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 xml:space="preserve">Ice Machine Size (Ice Harvest Rate (lbs./day) </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200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750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1,250</w:t>
            </w:r>
          </w:p>
        </w:tc>
        <w:tc>
          <w:tcPr>
            <w:tcW w:w="960" w:type="dxa"/>
            <w:tcBorders>
              <w:top w:val="nil"/>
              <w:left w:val="nil"/>
              <w:bottom w:val="single" w:sz="4" w:space="0" w:color="auto"/>
              <w:right w:val="single" w:sz="4" w:space="0" w:color="auto"/>
            </w:tcBorders>
            <w:shd w:val="clear" w:color="auto" w:fill="auto"/>
            <w:vAlign w:val="center"/>
            <w:hideMark/>
          </w:tcPr>
          <w:p w:rsidR="00062224" w:rsidRDefault="00062224" w:rsidP="00F955A0">
            <w:pPr>
              <w:jc w:val="center"/>
              <w:rPr>
                <w:rFonts w:cs="Arial"/>
                <w:color w:val="000000"/>
                <w:sz w:val="20"/>
                <w:szCs w:val="20"/>
              </w:rPr>
            </w:pPr>
            <w:r>
              <w:rPr>
                <w:rFonts w:cs="Arial"/>
                <w:color w:val="000000"/>
                <w:sz w:val="20"/>
                <w:szCs w:val="20"/>
              </w:rPr>
              <w:t>1,750</w:t>
            </w:r>
          </w:p>
        </w:tc>
      </w:tr>
      <w:tr w:rsidR="00062224"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62224" w:rsidRDefault="00062224" w:rsidP="00F955A0">
            <w:pPr>
              <w:rPr>
                <w:rFonts w:cs="Arial"/>
                <w:color w:val="000000"/>
                <w:sz w:val="20"/>
                <w:szCs w:val="20"/>
              </w:rPr>
            </w:pPr>
            <w:r>
              <w:rPr>
                <w:rFonts w:cs="Arial"/>
                <w:color w:val="000000"/>
                <w:sz w:val="20"/>
                <w:szCs w:val="20"/>
              </w:rPr>
              <w:t>Daily Ice Usage at 75% duty cycle (lbs./day)</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150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300</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562.5</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937.5</w:t>
            </w:r>
          </w:p>
        </w:tc>
        <w:tc>
          <w:tcPr>
            <w:tcW w:w="960" w:type="dxa"/>
            <w:tcBorders>
              <w:top w:val="nil"/>
              <w:left w:val="nil"/>
              <w:bottom w:val="single" w:sz="4" w:space="0" w:color="auto"/>
              <w:right w:val="single" w:sz="4" w:space="0" w:color="auto"/>
            </w:tcBorders>
            <w:shd w:val="clear" w:color="auto" w:fill="auto"/>
            <w:noWrap/>
            <w:vAlign w:val="center"/>
            <w:hideMark/>
          </w:tcPr>
          <w:p w:rsidR="00062224" w:rsidRDefault="00062224" w:rsidP="00F955A0">
            <w:pPr>
              <w:jc w:val="center"/>
              <w:rPr>
                <w:rFonts w:cs="Arial"/>
                <w:color w:val="000000"/>
                <w:sz w:val="20"/>
                <w:szCs w:val="20"/>
              </w:rPr>
            </w:pPr>
            <w:r>
              <w:rPr>
                <w:rFonts w:cs="Arial"/>
                <w:color w:val="000000"/>
                <w:sz w:val="20"/>
                <w:szCs w:val="20"/>
              </w:rPr>
              <w:t>1312.5</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Baseline Model (Energy Usage (kWh/100 lbs.)</w:t>
            </w:r>
            <w:r>
              <w:rPr>
                <w:rFonts w:cs="Arial"/>
                <w:color w:val="000000"/>
                <w:sz w:val="20"/>
                <w:szCs w:val="20"/>
                <w:vertAlign w:val="superscript"/>
              </w:rPr>
              <w:t>a</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9.80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6.82</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6.07</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5.10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5.10</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Energy Efficient Model (15% less) Energy Usage (kWh/100 lbs.)</w:t>
            </w:r>
            <w:r>
              <w:rPr>
                <w:rFonts w:cs="Arial"/>
                <w:color w:val="000000"/>
                <w:sz w:val="20"/>
                <w:szCs w:val="20"/>
                <w:vertAlign w:val="superscript"/>
              </w:rPr>
              <w:t>b</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8.33</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5.80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5.1</w:t>
            </w:r>
            <w:r w:rsidR="00B877D1">
              <w:rPr>
                <w:rFonts w:cs="Arial"/>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4.34</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4.34</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Baseline Model Daily Energy Consumption (kWh/day)</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14.70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20.46</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34.14</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47.81</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66.94</w:t>
            </w:r>
          </w:p>
        </w:tc>
      </w:tr>
      <w:tr w:rsidR="00CE32F2"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CE32F2" w:rsidRDefault="00CE32F2" w:rsidP="00F955A0">
            <w:pPr>
              <w:rPr>
                <w:rFonts w:cs="Arial"/>
                <w:color w:val="000000"/>
                <w:sz w:val="20"/>
                <w:szCs w:val="20"/>
              </w:rPr>
            </w:pPr>
            <w:r>
              <w:rPr>
                <w:rFonts w:cs="Arial"/>
                <w:color w:val="000000"/>
                <w:sz w:val="20"/>
                <w:szCs w:val="20"/>
              </w:rPr>
              <w:t>Energy Efficient Model Daily Energy Consumption (kWh/day)</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12.50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17.40</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29.03</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40.69</w:t>
            </w:r>
          </w:p>
        </w:tc>
        <w:tc>
          <w:tcPr>
            <w:tcW w:w="960" w:type="dxa"/>
            <w:tcBorders>
              <w:top w:val="nil"/>
              <w:left w:val="nil"/>
              <w:bottom w:val="single" w:sz="4" w:space="0" w:color="auto"/>
              <w:right w:val="single" w:sz="4" w:space="0" w:color="auto"/>
            </w:tcBorders>
            <w:shd w:val="clear" w:color="auto" w:fill="auto"/>
            <w:noWrap/>
            <w:vAlign w:val="center"/>
            <w:hideMark/>
          </w:tcPr>
          <w:p w:rsidR="00CE32F2" w:rsidRDefault="00CE32F2">
            <w:pPr>
              <w:jc w:val="center"/>
              <w:rPr>
                <w:rFonts w:cs="Arial"/>
                <w:color w:val="000000"/>
                <w:sz w:val="20"/>
                <w:szCs w:val="20"/>
              </w:rPr>
            </w:pPr>
            <w:r>
              <w:rPr>
                <w:rFonts w:cs="Arial"/>
                <w:color w:val="000000"/>
                <w:sz w:val="20"/>
                <w:szCs w:val="20"/>
              </w:rPr>
              <w:t>56.96</w:t>
            </w:r>
          </w:p>
        </w:tc>
      </w:tr>
      <w:tr w:rsidR="001D7F78"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1D7F78" w:rsidRDefault="001D7F78" w:rsidP="00F955A0">
            <w:pPr>
              <w:rPr>
                <w:rFonts w:cs="Arial"/>
                <w:color w:val="000000"/>
                <w:sz w:val="20"/>
                <w:szCs w:val="20"/>
              </w:rPr>
            </w:pPr>
            <w:r>
              <w:rPr>
                <w:rFonts w:cs="Arial"/>
                <w:color w:val="000000"/>
                <w:sz w:val="20"/>
                <w:szCs w:val="20"/>
              </w:rPr>
              <w:t>Baseline Model Annual Energy Consumption (kWh/yr)</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5366</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7468</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12462</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17452</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24432</w:t>
            </w:r>
          </w:p>
        </w:tc>
      </w:tr>
      <w:tr w:rsidR="001D7F78"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1D7F78" w:rsidRDefault="001D7F78" w:rsidP="00F955A0">
            <w:pPr>
              <w:rPr>
                <w:rFonts w:cs="Arial"/>
                <w:color w:val="000000"/>
                <w:sz w:val="20"/>
                <w:szCs w:val="20"/>
              </w:rPr>
            </w:pPr>
            <w:r>
              <w:rPr>
                <w:rFonts w:cs="Arial"/>
                <w:color w:val="000000"/>
                <w:sz w:val="20"/>
                <w:szCs w:val="20"/>
              </w:rPr>
              <w:t>Energy Efficient Model Annual Energy Consumption(kWh/yr)</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4561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6351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10594</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14851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Default="001D7F78">
            <w:pPr>
              <w:jc w:val="center"/>
              <w:rPr>
                <w:rFonts w:cs="Arial"/>
                <w:color w:val="000000"/>
                <w:sz w:val="20"/>
                <w:szCs w:val="20"/>
              </w:rPr>
            </w:pPr>
            <w:r>
              <w:rPr>
                <w:rFonts w:cs="Arial"/>
                <w:color w:val="000000"/>
                <w:sz w:val="20"/>
                <w:szCs w:val="20"/>
              </w:rPr>
              <w:t>20791</w:t>
            </w:r>
          </w:p>
        </w:tc>
      </w:tr>
      <w:tr w:rsidR="001D7F78" w:rsidRPr="001D7F78" w:rsidTr="00F955A0">
        <w:trPr>
          <w:trHeight w:val="468"/>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1D7F78" w:rsidRPr="001D7F78" w:rsidRDefault="001D7F78" w:rsidP="00F955A0">
            <w:pPr>
              <w:rPr>
                <w:rFonts w:cs="Arial"/>
                <w:b/>
                <w:color w:val="000000"/>
                <w:sz w:val="20"/>
                <w:szCs w:val="20"/>
              </w:rPr>
            </w:pPr>
            <w:r w:rsidRPr="001D7F78">
              <w:rPr>
                <w:rFonts w:cs="Arial"/>
                <w:b/>
                <w:color w:val="000000"/>
                <w:sz w:val="20"/>
                <w:szCs w:val="20"/>
              </w:rPr>
              <w:t>Estimated Annual Energy Consumption (kWh/yr)</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805</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1117</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1868</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2601</w:t>
            </w:r>
          </w:p>
        </w:tc>
        <w:tc>
          <w:tcPr>
            <w:tcW w:w="960" w:type="dxa"/>
            <w:tcBorders>
              <w:top w:val="nil"/>
              <w:left w:val="nil"/>
              <w:bottom w:val="single" w:sz="4" w:space="0" w:color="auto"/>
              <w:right w:val="single" w:sz="4" w:space="0" w:color="auto"/>
            </w:tcBorders>
            <w:shd w:val="clear" w:color="auto" w:fill="auto"/>
            <w:noWrap/>
            <w:vAlign w:val="center"/>
            <w:hideMark/>
          </w:tcPr>
          <w:p w:rsidR="001D7F78" w:rsidRPr="001D7F78" w:rsidRDefault="001D7F78">
            <w:pPr>
              <w:jc w:val="center"/>
              <w:rPr>
                <w:rFonts w:cs="Arial"/>
                <w:b/>
                <w:color w:val="000000"/>
                <w:sz w:val="20"/>
                <w:szCs w:val="20"/>
              </w:rPr>
            </w:pPr>
            <w:r w:rsidRPr="001D7F78">
              <w:rPr>
                <w:rFonts w:cs="Arial"/>
                <w:b/>
                <w:color w:val="000000"/>
                <w:sz w:val="20"/>
                <w:szCs w:val="20"/>
              </w:rPr>
              <w:t>3641</w:t>
            </w:r>
          </w:p>
        </w:tc>
      </w:tr>
    </w:tbl>
    <w:p w:rsidR="00EC472E" w:rsidRPr="00860B21" w:rsidRDefault="00EC472E" w:rsidP="00EC472E">
      <w:pPr>
        <w:rPr>
          <w:rFonts w:cs="Arial"/>
          <w:sz w:val="20"/>
          <w:szCs w:val="20"/>
          <w:vertAlign w:val="superscript"/>
        </w:rPr>
      </w:pPr>
      <w:r w:rsidRPr="00860B21">
        <w:rPr>
          <w:rFonts w:cs="Arial"/>
          <w:sz w:val="20"/>
          <w:szCs w:val="20"/>
          <w:vertAlign w:val="superscript"/>
        </w:rPr>
        <w:t>*</w:t>
      </w:r>
      <w:r w:rsidR="00860B21">
        <w:rPr>
          <w:rFonts w:cs="Arial"/>
          <w:sz w:val="20"/>
          <w:szCs w:val="20"/>
          <w:vertAlign w:val="superscript"/>
        </w:rPr>
        <w:t xml:space="preserve"> </w:t>
      </w:r>
      <w:r w:rsidRPr="00860B21">
        <w:rPr>
          <w:rFonts w:cs="Arial"/>
          <w:sz w:val="16"/>
          <w:szCs w:val="16"/>
        </w:rPr>
        <w:t>Ice Machine Type:  SCU – Self Contained Unit; IMH – Ice Making Head; RCU – Remote Condensing Unit</w:t>
      </w:r>
    </w:p>
    <w:p w:rsidR="00EC472E" w:rsidRPr="00860B21" w:rsidRDefault="00860B21" w:rsidP="00860B21">
      <w:pPr>
        <w:rPr>
          <w:rFonts w:cs="Arial"/>
          <w:sz w:val="16"/>
          <w:szCs w:val="16"/>
        </w:rPr>
      </w:pPr>
      <w:r>
        <w:rPr>
          <w:rFonts w:cs="Arial"/>
          <w:sz w:val="20"/>
          <w:szCs w:val="20"/>
          <w:vertAlign w:val="superscript"/>
        </w:rPr>
        <w:t xml:space="preserve">a </w:t>
      </w:r>
      <w:r w:rsidRPr="00860B21">
        <w:rPr>
          <w:rFonts w:cs="Arial"/>
          <w:sz w:val="16"/>
          <w:szCs w:val="16"/>
        </w:rPr>
        <w:t>Title 20 Energy Efficiency Requirements for Air-Cooled Commercial Ice Machines</w:t>
      </w:r>
    </w:p>
    <w:p w:rsidR="00EC472E" w:rsidRPr="00860B21" w:rsidRDefault="006F50BD" w:rsidP="00436202">
      <w:pPr>
        <w:rPr>
          <w:rFonts w:cs="Arial"/>
          <w:sz w:val="20"/>
          <w:szCs w:val="20"/>
          <w:vertAlign w:val="superscript"/>
        </w:rPr>
      </w:pPr>
      <w:r>
        <w:rPr>
          <w:rFonts w:cs="Arial"/>
          <w:sz w:val="20"/>
          <w:szCs w:val="20"/>
          <w:vertAlign w:val="superscript"/>
        </w:rPr>
        <w:t>b</w:t>
      </w:r>
      <w:r w:rsidR="00860B21">
        <w:rPr>
          <w:rFonts w:cs="Arial"/>
          <w:sz w:val="20"/>
          <w:szCs w:val="20"/>
          <w:vertAlign w:val="superscript"/>
        </w:rPr>
        <w:t xml:space="preserve"> </w:t>
      </w:r>
      <w:r w:rsidR="00860B21">
        <w:rPr>
          <w:rFonts w:cs="Arial"/>
          <w:sz w:val="16"/>
          <w:szCs w:val="16"/>
        </w:rPr>
        <w:t>15% less energy usage than the Energy Efficient model listed as the baseline model</w:t>
      </w:r>
      <w:r w:rsidR="00832E13">
        <w:rPr>
          <w:rFonts w:cs="Arial"/>
          <w:sz w:val="16"/>
          <w:szCs w:val="16"/>
        </w:rPr>
        <w:t>(Super Energy Efficient)</w:t>
      </w:r>
    </w:p>
    <w:p w:rsidR="00EC472E" w:rsidRDefault="00EC472E" w:rsidP="00FB08A3">
      <w:pPr>
        <w:rPr>
          <w:rFonts w:cs="Arial"/>
          <w:sz w:val="20"/>
          <w:szCs w:val="20"/>
        </w:rPr>
      </w:pPr>
    </w:p>
    <w:p w:rsidR="00EC472E" w:rsidRPr="0021423C" w:rsidRDefault="00EC472E" w:rsidP="00EC472E">
      <w:pPr>
        <w:ind w:left="360"/>
        <w:rPr>
          <w:rFonts w:cs="Arial"/>
          <w:b/>
          <w:sz w:val="20"/>
          <w:szCs w:val="20"/>
        </w:rPr>
      </w:pPr>
      <w:r w:rsidRPr="0021423C">
        <w:rPr>
          <w:rFonts w:cs="Arial"/>
          <w:b/>
          <w:sz w:val="20"/>
          <w:szCs w:val="20"/>
        </w:rPr>
        <w:t xml:space="preserve">Daily Energy </w:t>
      </w:r>
      <w:r w:rsidR="0021423C" w:rsidRPr="0021423C">
        <w:rPr>
          <w:rFonts w:cs="Arial"/>
          <w:b/>
          <w:sz w:val="20"/>
          <w:szCs w:val="20"/>
        </w:rPr>
        <w:t>Consumption and Definitions</w:t>
      </w:r>
      <w:r w:rsidRPr="0021423C">
        <w:rPr>
          <w:rFonts w:cs="Arial"/>
          <w:b/>
          <w:sz w:val="20"/>
          <w:szCs w:val="20"/>
        </w:rPr>
        <w:t>:</w:t>
      </w:r>
    </w:p>
    <w:p w:rsidR="00EC472E" w:rsidRPr="00CF79FD" w:rsidRDefault="00EC472E" w:rsidP="00EC472E">
      <w:pPr>
        <w:ind w:left="360"/>
        <w:rPr>
          <w:rFonts w:cs="Arial"/>
          <w:sz w:val="20"/>
          <w:szCs w:val="20"/>
          <w:highlight w:val="yellow"/>
        </w:rPr>
      </w:pPr>
    </w:p>
    <w:p w:rsidR="00EC472E" w:rsidRPr="0021423C" w:rsidRDefault="00EC472E" w:rsidP="0021423C">
      <w:pPr>
        <w:ind w:left="360"/>
        <w:rPr>
          <w:rFonts w:cs="Arial"/>
          <w:sz w:val="20"/>
          <w:szCs w:val="20"/>
        </w:rPr>
      </w:pPr>
      <m:oMath>
        <m:r>
          <w:rPr>
            <w:rFonts w:ascii="Cambria Math" w:hAnsi="Cambria Math" w:cs="Arial"/>
            <w:sz w:val="20"/>
            <w:szCs w:val="20"/>
          </w:rPr>
          <m:t>Daily Ice Usage=Ice Machine Size ×0.75</m:t>
        </m:r>
      </m:oMath>
      <w:r w:rsidR="000554C2">
        <w:rPr>
          <w:rFonts w:cs="Arial"/>
          <w:sz w:val="20"/>
          <w:szCs w:val="20"/>
        </w:rPr>
        <w:t xml:space="preserve">                     </w:t>
      </w:r>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 xml:space="preserve">Daily Energy Consumption= </m:t>
          </m:r>
          <m:f>
            <m:fPr>
              <m:ctrlPr>
                <w:rPr>
                  <w:rFonts w:ascii="Cambria Math" w:hAnsi="Cambria Math" w:cs="Arial"/>
                  <w:i/>
                  <w:sz w:val="20"/>
                  <w:szCs w:val="20"/>
                </w:rPr>
              </m:ctrlPr>
            </m:fPr>
            <m:num>
              <m:r>
                <w:rPr>
                  <w:rFonts w:ascii="Cambria Math" w:hAnsi="Cambria Math" w:cs="Arial"/>
                  <w:sz w:val="20"/>
                  <w:szCs w:val="20"/>
                </w:rPr>
                <m:t>Daily Ice Usage</m:t>
              </m:r>
            </m:num>
            <m:den>
              <m:r>
                <w:rPr>
                  <w:rFonts w:ascii="Cambria Math" w:hAnsi="Cambria Math" w:cs="Arial"/>
                  <w:sz w:val="20"/>
                  <w:szCs w:val="20"/>
                </w:rPr>
                <m:t>100</m:t>
              </m:r>
            </m:den>
          </m:f>
          <m:r>
            <w:rPr>
              <w:rFonts w:ascii="Cambria Math" w:hAnsi="Cambria Math" w:cs="Arial"/>
              <w:sz w:val="20"/>
              <w:szCs w:val="20"/>
            </w:rPr>
            <m:t>×Energy Usage</m:t>
          </m:r>
        </m:oMath>
      </m:oMathPara>
    </w:p>
    <w:p w:rsidR="00EC472E" w:rsidRPr="00CF79FD" w:rsidRDefault="00EC472E" w:rsidP="0021423C">
      <w:pPr>
        <w:ind w:left="360"/>
        <w:rPr>
          <w:rFonts w:cs="Arial"/>
          <w:sz w:val="20"/>
          <w:szCs w:val="20"/>
          <w:highlight w:val="yellow"/>
        </w:rPr>
      </w:pPr>
    </w:p>
    <w:p w:rsidR="00EC472E" w:rsidRDefault="0021423C" w:rsidP="0021423C">
      <w:pPr>
        <w:ind w:left="360"/>
        <w:rPr>
          <w:rFonts w:cs="Arial"/>
          <w:b/>
          <w:sz w:val="20"/>
          <w:szCs w:val="20"/>
          <w:highlight w:val="yellow"/>
        </w:rPr>
      </w:pPr>
      <w:r w:rsidRPr="007070EE">
        <w:rPr>
          <w:rFonts w:cs="Arial"/>
          <w:b/>
          <w:sz w:val="20"/>
          <w:szCs w:val="20"/>
        </w:rPr>
        <w:t xml:space="preserve">Baseline </w:t>
      </w:r>
      <w:r w:rsidR="00EC472E" w:rsidRPr="007070EE">
        <w:rPr>
          <w:rFonts w:cs="Arial"/>
          <w:b/>
          <w:sz w:val="20"/>
          <w:szCs w:val="20"/>
        </w:rPr>
        <w:t xml:space="preserve">Daily Energy </w:t>
      </w:r>
      <w:r w:rsidRPr="007070EE">
        <w:rPr>
          <w:rFonts w:cs="Arial"/>
          <w:b/>
          <w:sz w:val="20"/>
          <w:szCs w:val="20"/>
        </w:rPr>
        <w:t xml:space="preserve">Consumption </w:t>
      </w:r>
      <w:r w:rsidR="00EC472E" w:rsidRPr="007070EE">
        <w:rPr>
          <w:rFonts w:cs="Arial"/>
          <w:b/>
          <w:sz w:val="20"/>
          <w:szCs w:val="20"/>
        </w:rPr>
        <w:t>Example</w:t>
      </w:r>
      <w:r w:rsidR="005D4863">
        <w:rPr>
          <w:rFonts w:cs="Arial"/>
          <w:b/>
          <w:sz w:val="20"/>
          <w:szCs w:val="20"/>
        </w:rPr>
        <w:t xml:space="preserve"> (F202)</w:t>
      </w:r>
      <w:r w:rsidR="00EC472E" w:rsidRPr="007070EE">
        <w:rPr>
          <w:rFonts w:cs="Arial"/>
          <w:b/>
          <w:sz w:val="20"/>
          <w:szCs w:val="20"/>
        </w:rPr>
        <w:t>:</w:t>
      </w:r>
    </w:p>
    <w:p w:rsidR="00EC472E" w:rsidRPr="0021423C" w:rsidRDefault="00EC472E" w:rsidP="0021423C">
      <w:pPr>
        <w:ind w:left="360"/>
        <w:rPr>
          <w:rFonts w:cs="Arial"/>
          <w:b/>
          <w:sz w:val="20"/>
          <w:szCs w:val="20"/>
        </w:rPr>
      </w:pPr>
    </w:p>
    <w:p w:rsidR="00F955A0" w:rsidRPr="000554C2" w:rsidRDefault="00F955A0" w:rsidP="00F955A0">
      <w:pPr>
        <w:ind w:left="360"/>
        <w:rPr>
          <w:b/>
          <w:sz w:val="20"/>
          <w:szCs w:val="20"/>
        </w:rPr>
      </w:pPr>
      <w:r w:rsidRPr="000554C2">
        <w:rPr>
          <w:b/>
          <w:sz w:val="20"/>
          <w:szCs w:val="20"/>
        </w:rPr>
        <w:t xml:space="preserve">Hand calculation may generate slightly different number due to rounding to significant digits. </w:t>
      </w:r>
    </w:p>
    <w:p w:rsidR="00EC472E" w:rsidRPr="00F955A0" w:rsidRDefault="00EC472E" w:rsidP="0021423C">
      <w:pPr>
        <w:ind w:left="360"/>
        <w:rPr>
          <w:rFonts w:cs="Arial"/>
          <w:b/>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Ice Machine Type=IMH=Ice Making Head</m:t>
          </m:r>
        </m:oMath>
      </m:oMathPara>
    </w:p>
    <w:p w:rsidR="00EC472E" w:rsidRPr="0021423C" w:rsidRDefault="00EC472E" w:rsidP="0021423C">
      <w:pPr>
        <w:ind w:left="360"/>
        <w:rPr>
          <w:rFonts w:cs="Arial"/>
          <w:b/>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Ice Harvest Rate (IHR)=750  lbs/day</m:t>
          </m:r>
        </m:oMath>
      </m:oMathPara>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Daily Ice Usage=750 ×0.75=562.5 lbs/day</m:t>
          </m:r>
        </m:oMath>
      </m:oMathPara>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Daily Energy Consumption (kWh per 100 lbs)= 6.89-</m:t>
          </m:r>
          <m:d>
            <m:dPr>
              <m:ctrlPr>
                <w:rPr>
                  <w:rFonts w:ascii="Cambria Math" w:hAnsi="Cambria Math" w:cs="Arial"/>
                  <w:i/>
                  <w:sz w:val="20"/>
                  <w:szCs w:val="20"/>
                </w:rPr>
              </m:ctrlPr>
            </m:dPr>
            <m:e>
              <m:r>
                <w:rPr>
                  <w:rFonts w:ascii="Cambria Math" w:hAnsi="Cambria Math" w:cs="Arial"/>
                  <w:sz w:val="20"/>
                  <w:szCs w:val="20"/>
                </w:rPr>
                <m:t>0.0011 ×750</m:t>
              </m:r>
            </m:e>
          </m:d>
          <m:r>
            <w:rPr>
              <w:rFonts w:ascii="Cambria Math" w:hAnsi="Cambria Math" w:cs="Arial"/>
              <w:sz w:val="20"/>
              <w:szCs w:val="20"/>
            </w:rPr>
            <m:t>=6.07</m:t>
          </m:r>
        </m:oMath>
      </m:oMathPara>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w:p>
    <w:p w:rsidR="00EC472E" w:rsidRPr="0021423C" w:rsidRDefault="00EC472E" w:rsidP="0021423C">
      <w:pPr>
        <w:ind w:left="360"/>
        <w:rPr>
          <w:rFonts w:cs="Arial"/>
          <w:sz w:val="20"/>
          <w:szCs w:val="20"/>
        </w:rPr>
      </w:pPr>
      <m:oMathPara>
        <m:oMathParaPr>
          <m:jc m:val="left"/>
        </m:oMathParaPr>
        <m:oMath>
          <m:r>
            <w:rPr>
              <w:rFonts w:ascii="Cambria Math" w:hAnsi="Cambria Math" w:cs="Arial"/>
              <w:sz w:val="20"/>
              <w:szCs w:val="20"/>
            </w:rPr>
            <m:t>Daily Energy Consumption</m:t>
          </m:r>
          <m:d>
            <m:dPr>
              <m:ctrlPr>
                <w:rPr>
                  <w:rFonts w:ascii="Cambria Math" w:hAnsi="Cambria Math" w:cs="Arial"/>
                  <w:i/>
                  <w:sz w:val="20"/>
                  <w:szCs w:val="20"/>
                </w:rPr>
              </m:ctrlPr>
            </m:dPr>
            <m:e>
              <m:r>
                <w:rPr>
                  <w:rFonts w:ascii="Cambria Math" w:hAnsi="Cambria Math" w:cs="Arial"/>
                  <w:sz w:val="20"/>
                  <w:szCs w:val="20"/>
                </w:rPr>
                <m:t>kWh per day</m:t>
              </m:r>
            </m:e>
          </m:d>
          <m:r>
            <w:rPr>
              <w:rFonts w:ascii="Cambria Math" w:hAnsi="Cambria Math" w:cs="Arial"/>
              <w:sz w:val="20"/>
              <w:szCs w:val="20"/>
            </w:rPr>
            <m:t xml:space="preserve">= </m:t>
          </m:r>
          <m:f>
            <m:fPr>
              <m:ctrlPr>
                <w:rPr>
                  <w:rFonts w:ascii="Cambria Math" w:hAnsi="Cambria Math" w:cs="Arial"/>
                  <w:i/>
                  <w:sz w:val="20"/>
                  <w:szCs w:val="20"/>
                </w:rPr>
              </m:ctrlPr>
            </m:fPr>
            <m:num>
              <m:r>
                <w:rPr>
                  <w:rFonts w:ascii="Cambria Math" w:hAnsi="Cambria Math" w:cs="Arial"/>
                  <w:sz w:val="20"/>
                  <w:szCs w:val="20"/>
                </w:rPr>
                <m:t>562.5</m:t>
              </m:r>
            </m:num>
            <m:den>
              <m:r>
                <w:rPr>
                  <w:rFonts w:ascii="Cambria Math" w:hAnsi="Cambria Math" w:cs="Arial"/>
                  <w:sz w:val="20"/>
                  <w:szCs w:val="20"/>
                </w:rPr>
                <m:t>100</m:t>
              </m:r>
            </m:den>
          </m:f>
          <m:r>
            <w:rPr>
              <w:rFonts w:ascii="Cambria Math" w:hAnsi="Cambria Math" w:cs="Arial"/>
              <w:sz w:val="20"/>
              <w:szCs w:val="20"/>
            </w:rPr>
            <m:t>×6.07=34.14</m:t>
          </m:r>
        </m:oMath>
      </m:oMathPara>
    </w:p>
    <w:p w:rsidR="00EC472E" w:rsidRPr="0021423C" w:rsidRDefault="00EC472E" w:rsidP="0021423C">
      <w:pPr>
        <w:ind w:left="360"/>
        <w:rPr>
          <w:rFonts w:cs="Arial"/>
          <w:b/>
          <w:sz w:val="20"/>
          <w:szCs w:val="20"/>
        </w:rPr>
      </w:pPr>
    </w:p>
    <w:p w:rsidR="00EC472E" w:rsidRDefault="00EC472E" w:rsidP="0021423C">
      <w:pPr>
        <w:jc w:val="both"/>
        <w:rPr>
          <w:rFonts w:cs="Arial"/>
          <w:color w:val="FF0000"/>
          <w:highlight w:val="cyan"/>
        </w:rPr>
      </w:pPr>
    </w:p>
    <w:p w:rsidR="00EC472E" w:rsidRPr="0091460D" w:rsidRDefault="00EC472E" w:rsidP="0021423C">
      <w:pPr>
        <w:ind w:left="360"/>
        <w:rPr>
          <w:rFonts w:cs="Arial"/>
          <w:b/>
          <w:sz w:val="20"/>
          <w:szCs w:val="20"/>
          <w:highlight w:val="yellow"/>
        </w:rPr>
      </w:pPr>
      <w:r w:rsidRPr="007070EE">
        <w:rPr>
          <w:rFonts w:cs="Arial"/>
          <w:b/>
          <w:sz w:val="20"/>
          <w:szCs w:val="20"/>
        </w:rPr>
        <w:t xml:space="preserve">Super-Efficient Ice Machine Energy Consumption </w:t>
      </w:r>
      <w:r w:rsidR="007070EE">
        <w:rPr>
          <w:rFonts w:cs="Arial"/>
          <w:b/>
          <w:sz w:val="20"/>
          <w:szCs w:val="20"/>
        </w:rPr>
        <w:t>E</w:t>
      </w:r>
      <w:r w:rsidRPr="007070EE">
        <w:rPr>
          <w:rFonts w:cs="Arial"/>
          <w:b/>
          <w:sz w:val="20"/>
          <w:szCs w:val="20"/>
        </w:rPr>
        <w:t>xample</w:t>
      </w:r>
      <w:r w:rsidR="005D4863">
        <w:rPr>
          <w:rFonts w:cs="Arial"/>
          <w:b/>
          <w:sz w:val="20"/>
          <w:szCs w:val="20"/>
        </w:rPr>
        <w:t xml:space="preserve"> (F202)</w:t>
      </w:r>
      <w:r w:rsidRPr="007070EE">
        <w:rPr>
          <w:rFonts w:cs="Arial"/>
          <w:b/>
          <w:sz w:val="20"/>
          <w:szCs w:val="20"/>
        </w:rPr>
        <w:t>:</w:t>
      </w:r>
    </w:p>
    <w:p w:rsidR="00EC472E" w:rsidRDefault="00EC472E" w:rsidP="0021423C">
      <w:pPr>
        <w:ind w:left="360"/>
        <w:rPr>
          <w:rFonts w:cs="Arial"/>
          <w:b/>
          <w:sz w:val="20"/>
          <w:szCs w:val="20"/>
          <w:highlight w:val="yellow"/>
        </w:rPr>
      </w:pPr>
    </w:p>
    <w:p w:rsidR="00EC472E" w:rsidRPr="0064250B" w:rsidRDefault="00D55310" w:rsidP="0021423C">
      <w:pPr>
        <w:ind w:left="360"/>
        <w:rPr>
          <w:rFonts w:cs="Arial"/>
          <w:sz w:val="20"/>
          <w:szCs w:val="20"/>
          <w:highlight w:val="yellow"/>
        </w:rPr>
      </w:pPr>
      <m:oMathPara>
        <m:oMathParaPr>
          <m:jc m:val="left"/>
        </m:oMathParaPr>
        <m:oMath>
          <m:r>
            <w:rPr>
              <w:rFonts w:ascii="Cambria Math" w:hAnsi="Cambria Math" w:cs="Arial"/>
              <w:sz w:val="20"/>
              <w:szCs w:val="20"/>
            </w:rPr>
            <m:t>Daily Energy Consumption</m:t>
          </m:r>
          <m:d>
            <m:dPr>
              <m:ctrlPr>
                <w:rPr>
                  <w:rFonts w:ascii="Cambria Math" w:hAnsi="Cambria Math" w:cs="Arial"/>
                  <w:i/>
                  <w:sz w:val="20"/>
                  <w:szCs w:val="20"/>
                </w:rPr>
              </m:ctrlPr>
            </m:dPr>
            <m:e>
              <m:r>
                <w:rPr>
                  <w:rFonts w:ascii="Cambria Math" w:hAnsi="Cambria Math" w:cs="Arial"/>
                  <w:sz w:val="20"/>
                  <w:szCs w:val="20"/>
                </w:rPr>
                <m:t>kWh per 100 lbs</m:t>
              </m:r>
            </m:e>
          </m:d>
          <m:r>
            <w:rPr>
              <w:rFonts w:ascii="Cambria Math" w:hAnsi="Cambria Math" w:cs="Arial"/>
              <w:sz w:val="20"/>
              <w:szCs w:val="20"/>
            </w:rPr>
            <m:t>=0.85*6.07=5.16</m:t>
          </m:r>
        </m:oMath>
      </m:oMathPara>
    </w:p>
    <w:p w:rsidR="00EC472E" w:rsidRPr="00B07303" w:rsidRDefault="00EC472E" w:rsidP="0021423C">
      <w:pPr>
        <w:ind w:left="360"/>
        <w:rPr>
          <w:rFonts w:cs="Arial"/>
          <w:sz w:val="20"/>
          <w:szCs w:val="20"/>
        </w:rPr>
      </w:pPr>
    </w:p>
    <w:p w:rsidR="00B07303" w:rsidRPr="00284129" w:rsidRDefault="00B07303" w:rsidP="0021423C">
      <w:pPr>
        <w:ind w:left="360"/>
        <w:rPr>
          <w:rFonts w:cs="Arial"/>
          <w:color w:val="FF0000"/>
          <w:sz w:val="20"/>
          <w:szCs w:val="20"/>
        </w:rPr>
      </w:pPr>
    </w:p>
    <w:p w:rsidR="00A75989" w:rsidRPr="00501E9B" w:rsidRDefault="00A75989" w:rsidP="0021423C">
      <w:pPr>
        <w:ind w:left="360"/>
        <w:rPr>
          <w:rFonts w:cs="Arial"/>
          <w:sz w:val="20"/>
          <w:szCs w:val="20"/>
        </w:rPr>
      </w:pPr>
      <m:oMathPara>
        <m:oMathParaPr>
          <m:jc m:val="left"/>
        </m:oMathParaPr>
        <m:oMath>
          <m:r>
            <w:rPr>
              <w:rFonts w:ascii="Cambria Math" w:hAnsi="Cambria Math" w:cs="Arial"/>
              <w:sz w:val="20"/>
              <w:szCs w:val="20"/>
            </w:rPr>
            <m:t>Daily Energy Consumption</m:t>
          </m:r>
          <m:d>
            <m:dPr>
              <m:ctrlPr>
                <w:rPr>
                  <w:rFonts w:ascii="Cambria Math" w:hAnsi="Cambria Math" w:cs="Arial"/>
                  <w:i/>
                  <w:sz w:val="20"/>
                  <w:szCs w:val="20"/>
                </w:rPr>
              </m:ctrlPr>
            </m:dPr>
            <m:e>
              <m:r>
                <w:rPr>
                  <w:rFonts w:ascii="Cambria Math" w:hAnsi="Cambria Math" w:cs="Arial"/>
                  <w:sz w:val="20"/>
                  <w:szCs w:val="20"/>
                </w:rPr>
                <m:t>kWh per day</m:t>
              </m:r>
            </m:e>
          </m:d>
          <m:r>
            <w:rPr>
              <w:rFonts w:ascii="Cambria Math" w:hAnsi="Cambria Math" w:cs="Arial"/>
              <w:sz w:val="20"/>
              <w:szCs w:val="20"/>
            </w:rPr>
            <m:t xml:space="preserve">= </m:t>
          </m:r>
          <m:f>
            <m:fPr>
              <m:ctrlPr>
                <w:rPr>
                  <w:rFonts w:ascii="Cambria Math" w:hAnsi="Cambria Math" w:cs="Arial"/>
                  <w:i/>
                  <w:sz w:val="20"/>
                  <w:szCs w:val="20"/>
                </w:rPr>
              </m:ctrlPr>
            </m:fPr>
            <m:num>
              <m:r>
                <w:rPr>
                  <w:rFonts w:ascii="Cambria Math" w:hAnsi="Cambria Math" w:cs="Arial"/>
                  <w:sz w:val="20"/>
                  <w:szCs w:val="20"/>
                </w:rPr>
                <m:t>562.5</m:t>
              </m:r>
            </m:num>
            <m:den>
              <m:r>
                <w:rPr>
                  <w:rFonts w:ascii="Cambria Math" w:hAnsi="Cambria Math" w:cs="Arial"/>
                  <w:sz w:val="20"/>
                  <w:szCs w:val="20"/>
                </w:rPr>
                <m:t>100</m:t>
              </m:r>
            </m:den>
          </m:f>
          <m:r>
            <w:rPr>
              <w:rFonts w:ascii="Cambria Math" w:hAnsi="Cambria Math" w:cs="Arial"/>
              <w:sz w:val="20"/>
              <w:szCs w:val="20"/>
            </w:rPr>
            <m:t>×5.16=29.03</m:t>
          </m:r>
        </m:oMath>
      </m:oMathPara>
    </w:p>
    <w:p w:rsidR="00501E9B" w:rsidRPr="00F10269" w:rsidRDefault="00501E9B" w:rsidP="0021423C">
      <w:pPr>
        <w:ind w:left="360"/>
        <w:rPr>
          <w:rFonts w:cs="Arial"/>
          <w:sz w:val="20"/>
          <w:szCs w:val="20"/>
        </w:rPr>
      </w:pPr>
    </w:p>
    <w:p w:rsidR="00EC472E" w:rsidRDefault="00EC472E" w:rsidP="0021423C">
      <w:pPr>
        <w:rPr>
          <w:rFonts w:cs="Arial"/>
        </w:rPr>
      </w:pPr>
    </w:p>
    <w:p w:rsidR="00501E9B" w:rsidRDefault="00501E9B" w:rsidP="00501E9B">
      <w:pPr>
        <w:ind w:left="360"/>
        <w:rPr>
          <w:rFonts w:cs="Arial"/>
          <w:b/>
          <w:sz w:val="20"/>
          <w:szCs w:val="20"/>
        </w:rPr>
      </w:pPr>
      <w:r>
        <w:rPr>
          <w:rFonts w:cs="Arial"/>
          <w:b/>
          <w:sz w:val="20"/>
          <w:szCs w:val="20"/>
        </w:rPr>
        <w:t>Annual</w:t>
      </w:r>
      <w:r w:rsidRPr="007070EE">
        <w:rPr>
          <w:rFonts w:cs="Arial"/>
          <w:b/>
          <w:sz w:val="20"/>
          <w:szCs w:val="20"/>
        </w:rPr>
        <w:t xml:space="preserve"> Energy </w:t>
      </w:r>
      <w:r>
        <w:rPr>
          <w:rFonts w:cs="Arial"/>
          <w:b/>
          <w:sz w:val="20"/>
          <w:szCs w:val="20"/>
        </w:rPr>
        <w:t>Savings</w:t>
      </w:r>
      <w:r w:rsidRPr="007070EE">
        <w:rPr>
          <w:rFonts w:cs="Arial"/>
          <w:b/>
          <w:sz w:val="20"/>
          <w:szCs w:val="20"/>
        </w:rPr>
        <w:t xml:space="preserve"> </w:t>
      </w:r>
      <w:r>
        <w:rPr>
          <w:rFonts w:cs="Arial"/>
          <w:b/>
          <w:sz w:val="20"/>
          <w:szCs w:val="20"/>
        </w:rPr>
        <w:t>E</w:t>
      </w:r>
      <w:r w:rsidRPr="007070EE">
        <w:rPr>
          <w:rFonts w:cs="Arial"/>
          <w:b/>
          <w:sz w:val="20"/>
          <w:szCs w:val="20"/>
        </w:rPr>
        <w:t>xample</w:t>
      </w:r>
      <w:r w:rsidR="005D4863">
        <w:rPr>
          <w:rFonts w:cs="Arial"/>
          <w:b/>
          <w:sz w:val="20"/>
          <w:szCs w:val="20"/>
        </w:rPr>
        <w:t xml:space="preserve"> F202)</w:t>
      </w:r>
      <w:r w:rsidRPr="007070EE">
        <w:rPr>
          <w:rFonts w:cs="Arial"/>
          <w:b/>
          <w:sz w:val="20"/>
          <w:szCs w:val="20"/>
        </w:rPr>
        <w:t>:</w:t>
      </w:r>
    </w:p>
    <w:p w:rsidR="00501E9B" w:rsidRDefault="00501E9B" w:rsidP="00501E9B">
      <w:pPr>
        <w:ind w:left="360"/>
        <w:rPr>
          <w:rFonts w:cs="Arial"/>
          <w:b/>
          <w:sz w:val="20"/>
          <w:szCs w:val="20"/>
        </w:rPr>
      </w:pPr>
    </w:p>
    <w:p w:rsidR="00501E9B" w:rsidRPr="0021423C" w:rsidRDefault="00501E9B" w:rsidP="00501E9B">
      <w:pPr>
        <w:ind w:left="360"/>
        <w:rPr>
          <w:rFonts w:cs="Arial"/>
          <w:sz w:val="20"/>
          <w:szCs w:val="20"/>
        </w:rPr>
      </w:pPr>
      <m:oMathPara>
        <m:oMathParaPr>
          <m:jc m:val="left"/>
        </m:oMathParaPr>
        <m:oMath>
          <m:r>
            <w:rPr>
              <w:rFonts w:ascii="Cambria Math" w:hAnsi="Cambria Math" w:cs="Arial"/>
              <w:sz w:val="20"/>
              <w:szCs w:val="20"/>
            </w:rPr>
            <m:t>Baseline Annual Energy Consumption= 34.14</m:t>
          </m:r>
          <m:f>
            <m:fPr>
              <m:ctrlPr>
                <w:rPr>
                  <w:rFonts w:ascii="Cambria Math" w:hAnsi="Cambria Math" w:cs="Arial"/>
                  <w:i/>
                  <w:sz w:val="20"/>
                  <w:szCs w:val="20"/>
                </w:rPr>
              </m:ctrlPr>
            </m:fPr>
            <m:num>
              <m:r>
                <w:rPr>
                  <w:rFonts w:ascii="Cambria Math" w:hAnsi="Cambria Math" w:cs="Arial"/>
                  <w:sz w:val="20"/>
                  <w:szCs w:val="20"/>
                </w:rPr>
                <m:t>kWh</m:t>
              </m:r>
            </m:num>
            <m:den>
              <m:r>
                <w:rPr>
                  <w:rFonts w:ascii="Cambria Math" w:hAnsi="Cambria Math" w:cs="Arial"/>
                  <w:sz w:val="20"/>
                  <w:szCs w:val="20"/>
                </w:rPr>
                <m:t>day</m:t>
              </m:r>
            </m:den>
          </m:f>
          <m:r>
            <w:rPr>
              <w:rFonts w:ascii="Cambria Math" w:hAnsi="Cambria Math" w:cs="Arial"/>
              <w:sz w:val="20"/>
              <w:szCs w:val="20"/>
            </w:rPr>
            <m:t xml:space="preserve"> X 365 days=12,462 kWh</m:t>
          </m:r>
        </m:oMath>
      </m:oMathPara>
    </w:p>
    <w:p w:rsidR="00501E9B" w:rsidRDefault="00501E9B" w:rsidP="00501E9B">
      <w:pPr>
        <w:ind w:left="360"/>
        <w:rPr>
          <w:rFonts w:cs="Arial"/>
          <w:b/>
          <w:sz w:val="20"/>
          <w:szCs w:val="20"/>
        </w:rPr>
      </w:pPr>
    </w:p>
    <w:p w:rsidR="00501E9B" w:rsidRPr="00F10269" w:rsidRDefault="00501E9B" w:rsidP="00501E9B">
      <w:pPr>
        <w:ind w:left="360"/>
        <w:rPr>
          <w:rFonts w:cs="Arial"/>
        </w:rPr>
      </w:pPr>
    </w:p>
    <w:p w:rsidR="00A75989" w:rsidRPr="00F10269" w:rsidRDefault="00501E9B" w:rsidP="0021423C">
      <w:pPr>
        <w:ind w:left="360"/>
        <w:rPr>
          <w:rFonts w:cs="Arial"/>
          <w:sz w:val="20"/>
          <w:szCs w:val="20"/>
        </w:rPr>
      </w:pPr>
      <m:oMathPara>
        <m:oMathParaPr>
          <m:jc m:val="left"/>
        </m:oMathParaPr>
        <m:oMath>
          <m:r>
            <w:rPr>
              <w:rFonts w:ascii="Cambria Math" w:hAnsi="Cambria Math" w:cs="Arial"/>
              <w:sz w:val="20"/>
              <w:szCs w:val="20"/>
            </w:rPr>
            <m:t>Energy Efficient Annual Energy Consumption= 29.03</m:t>
          </m:r>
          <m:f>
            <m:fPr>
              <m:ctrlPr>
                <w:rPr>
                  <w:rFonts w:ascii="Cambria Math" w:hAnsi="Cambria Math" w:cs="Arial"/>
                  <w:i/>
                  <w:sz w:val="20"/>
                  <w:szCs w:val="20"/>
                </w:rPr>
              </m:ctrlPr>
            </m:fPr>
            <m:num>
              <m:r>
                <w:rPr>
                  <w:rFonts w:ascii="Cambria Math" w:hAnsi="Cambria Math" w:cs="Arial"/>
                  <w:sz w:val="20"/>
                  <w:szCs w:val="20"/>
                </w:rPr>
                <m:t>kWh</m:t>
              </m:r>
            </m:num>
            <m:den>
              <m:r>
                <w:rPr>
                  <w:rFonts w:ascii="Cambria Math" w:hAnsi="Cambria Math" w:cs="Arial"/>
                  <w:sz w:val="20"/>
                  <w:szCs w:val="20"/>
                </w:rPr>
                <m:t>day</m:t>
              </m:r>
            </m:den>
          </m:f>
          <m:r>
            <w:rPr>
              <w:rFonts w:ascii="Cambria Math" w:hAnsi="Cambria Math" w:cs="Arial"/>
              <w:sz w:val="20"/>
              <w:szCs w:val="20"/>
            </w:rPr>
            <m:t xml:space="preserve"> X 365 days=10,594 kWh</m:t>
          </m:r>
        </m:oMath>
      </m:oMathPara>
    </w:p>
    <w:p w:rsidR="00CA5D18" w:rsidRPr="00F10269" w:rsidRDefault="00CA5D18" w:rsidP="0021423C">
      <w:pPr>
        <w:rPr>
          <w:rFonts w:cs="Arial"/>
          <w:sz w:val="20"/>
          <w:szCs w:val="20"/>
        </w:rPr>
      </w:pPr>
    </w:p>
    <w:p w:rsidR="00907F0A" w:rsidRDefault="00CA5D18" w:rsidP="00102CE3">
      <w:pPr>
        <w:ind w:left="360"/>
        <w:rPr>
          <w:rFonts w:cs="Arial"/>
          <w:b/>
          <w:sz w:val="20"/>
          <w:szCs w:val="20"/>
        </w:rPr>
      </w:pPr>
      <m:oMathPara>
        <m:oMathParaPr>
          <m:jc m:val="left"/>
        </m:oMathParaPr>
        <m:oMath>
          <m:r>
            <m:rPr>
              <m:sty m:val="p"/>
            </m:rPr>
            <w:rPr>
              <w:rFonts w:ascii="Cambria Math" w:hAnsi="Cambria Math" w:cs="Arial"/>
              <w:sz w:val="20"/>
              <w:szCs w:val="20"/>
            </w:rPr>
            <w:br/>
          </m:r>
        </m:oMath>
        <m:oMath>
          <m:r>
            <m:rPr>
              <m:sty m:val="bi"/>
            </m:rPr>
            <w:rPr>
              <w:rFonts w:ascii="Cambria Math" w:hAnsi="Cambria Math" w:cs="Arial"/>
              <w:sz w:val="20"/>
              <w:szCs w:val="20"/>
            </w:rPr>
            <m:t>Annual Energy Savings= 12,462-10,594=1868 kWh</m:t>
          </m:r>
        </m:oMath>
      </m:oMathPara>
    </w:p>
    <w:p w:rsidR="00907F0A" w:rsidRDefault="00907F0A" w:rsidP="00907F0A">
      <w:pPr>
        <w:tabs>
          <w:tab w:val="left" w:pos="7344"/>
        </w:tabs>
        <w:rPr>
          <w:rFonts w:cs="Arial"/>
          <w:sz w:val="20"/>
          <w:szCs w:val="20"/>
        </w:rPr>
      </w:pPr>
      <w:r>
        <w:rPr>
          <w:rFonts w:cs="Arial"/>
          <w:sz w:val="20"/>
          <w:szCs w:val="20"/>
        </w:rPr>
        <w:tab/>
      </w:r>
    </w:p>
    <w:p w:rsidR="00907F0A" w:rsidRDefault="00907F0A" w:rsidP="00907F0A">
      <w:pPr>
        <w:rPr>
          <w:rFonts w:cs="Arial"/>
          <w:sz w:val="20"/>
          <w:szCs w:val="20"/>
        </w:rPr>
      </w:pPr>
    </w:p>
    <w:p w:rsidR="00102CE3" w:rsidRPr="00907F0A" w:rsidRDefault="00102CE3" w:rsidP="00907F0A">
      <w:pPr>
        <w:rPr>
          <w:rFonts w:cs="Arial"/>
          <w:sz w:val="20"/>
          <w:szCs w:val="20"/>
        </w:rPr>
        <w:sectPr w:rsidR="00102CE3" w:rsidRPr="00907F0A" w:rsidSect="002D282C">
          <w:endnotePr>
            <w:numFmt w:val="decimal"/>
          </w:endnotePr>
          <w:pgSz w:w="12240" w:h="15840"/>
          <w:pgMar w:top="1440" w:right="1440" w:bottom="1440" w:left="1440" w:header="720" w:footer="720" w:gutter="0"/>
          <w:pgNumType w:chapStyle="1"/>
          <w:cols w:space="720"/>
          <w:docGrid w:linePitch="360"/>
        </w:sectPr>
      </w:pPr>
    </w:p>
    <w:p w:rsidR="00C069A2" w:rsidRDefault="0030550A" w:rsidP="002E0043">
      <w:pPr>
        <w:pStyle w:val="Heading2"/>
        <w:keepNext w:val="0"/>
      </w:pPr>
      <w:bookmarkStart w:id="82" w:name="_Toc304800212"/>
      <w:bookmarkStart w:id="83" w:name="_Toc324318366"/>
      <w:bookmarkStart w:id="84" w:name="_Toc324340495"/>
      <w:bookmarkStart w:id="85" w:name="_Toc464121917"/>
      <w:r>
        <w:lastRenderedPageBreak/>
        <w:t>2.2. Demand R</w:t>
      </w:r>
      <w:r w:rsidR="00C069A2">
        <w:t>eduction Estimation Methodologies</w:t>
      </w:r>
      <w:bookmarkEnd w:id="82"/>
      <w:bookmarkEnd w:id="83"/>
      <w:bookmarkEnd w:id="84"/>
      <w:bookmarkEnd w:id="85"/>
    </w:p>
    <w:p w:rsidR="00CF3FF0" w:rsidRDefault="00CF3FF0" w:rsidP="00EB46D0">
      <w:pPr>
        <w:rPr>
          <w:rFonts w:cs="Arial"/>
          <w:sz w:val="20"/>
          <w:szCs w:val="20"/>
          <w:highlight w:val="yellow"/>
        </w:rPr>
      </w:pPr>
    </w:p>
    <w:p w:rsidR="00044570" w:rsidRPr="00772320" w:rsidRDefault="00C82CCE" w:rsidP="00CF3FF0">
      <w:pPr>
        <w:numPr>
          <w:ilvl w:val="0"/>
          <w:numId w:val="15"/>
        </w:numPr>
        <w:tabs>
          <w:tab w:val="clear" w:pos="1440"/>
          <w:tab w:val="num" w:pos="360"/>
        </w:tabs>
        <w:ind w:left="360"/>
        <w:rPr>
          <w:rFonts w:cs="Arial"/>
          <w:i/>
          <w:sz w:val="20"/>
          <w:szCs w:val="20"/>
        </w:rPr>
      </w:pPr>
      <w:r>
        <w:rPr>
          <w:rFonts w:cs="Arial"/>
          <w:sz w:val="20"/>
          <w:szCs w:val="20"/>
        </w:rPr>
        <w:t>There is a demand reduction potential with this measure.</w:t>
      </w:r>
    </w:p>
    <w:p w:rsidR="00044570" w:rsidRPr="00C82CCE" w:rsidRDefault="00044570" w:rsidP="00CF3FF0">
      <w:pPr>
        <w:numPr>
          <w:ilvl w:val="0"/>
          <w:numId w:val="15"/>
        </w:numPr>
        <w:tabs>
          <w:tab w:val="clear" w:pos="1440"/>
          <w:tab w:val="num" w:pos="360"/>
        </w:tabs>
        <w:ind w:left="360"/>
        <w:rPr>
          <w:rFonts w:cs="Arial"/>
          <w:i/>
          <w:sz w:val="20"/>
          <w:szCs w:val="20"/>
        </w:rPr>
      </w:pPr>
      <w:r w:rsidRPr="00C82CCE">
        <w:rPr>
          <w:rFonts w:cs="Arial"/>
          <w:sz w:val="20"/>
          <w:szCs w:val="20"/>
        </w:rPr>
        <w:t>This measure</w:t>
      </w:r>
      <w:r w:rsidR="00C82CCE" w:rsidRPr="00C82CCE">
        <w:rPr>
          <w:rFonts w:cs="Arial"/>
          <w:sz w:val="20"/>
          <w:szCs w:val="20"/>
        </w:rPr>
        <w:t xml:space="preserve"> does not</w:t>
      </w:r>
      <w:r w:rsidR="00C82CCE">
        <w:rPr>
          <w:rFonts w:cs="Arial"/>
          <w:sz w:val="20"/>
          <w:szCs w:val="20"/>
        </w:rPr>
        <w:t xml:space="preserve"> include </w:t>
      </w:r>
      <w:r w:rsidRPr="00C82CCE">
        <w:rPr>
          <w:rFonts w:cs="Arial"/>
          <w:sz w:val="20"/>
          <w:szCs w:val="20"/>
        </w:rPr>
        <w:t>HVAC interactive effects savings.</w:t>
      </w:r>
    </w:p>
    <w:p w:rsidR="00C82CCE" w:rsidRDefault="00C82CCE" w:rsidP="00C82CCE">
      <w:pPr>
        <w:ind w:left="360"/>
        <w:rPr>
          <w:rFonts w:cs="Arial"/>
          <w:sz w:val="20"/>
          <w:szCs w:val="20"/>
        </w:rPr>
      </w:pPr>
    </w:p>
    <w:p w:rsidR="00A056A4" w:rsidRPr="00A056A4" w:rsidRDefault="00A056A4" w:rsidP="00A056A4">
      <w:pPr>
        <w:ind w:firstLine="360"/>
        <w:rPr>
          <w:rFonts w:cs="Arial"/>
          <w:sz w:val="20"/>
          <w:szCs w:val="20"/>
        </w:rPr>
      </w:pPr>
      <w:r w:rsidRPr="00A056A4">
        <w:rPr>
          <w:rFonts w:cs="Arial"/>
          <w:sz w:val="20"/>
          <w:szCs w:val="20"/>
        </w:rPr>
        <w:t>Commercial ice machines often have high compressor duty cycles compared to other commercial foodservice appliances.  An ice harvest cycle usually ranges between 10 and 20 minutes and ice machines usually run several consecutive harvest cycles.  The probability of the ice machine operating at full input rate during peak periods is very high as outlined in “Energy-Efficient Commercial Foodservice-Scaled Field Placement”:</w:t>
      </w:r>
    </w:p>
    <w:p w:rsidR="00A056A4" w:rsidRPr="00A056A4" w:rsidRDefault="005379AC" w:rsidP="00A056A4">
      <w:pPr>
        <w:ind w:firstLine="360"/>
        <w:rPr>
          <w:rFonts w:cs="Arial"/>
          <w:sz w:val="20"/>
          <w:szCs w:val="20"/>
        </w:rPr>
      </w:pPr>
      <w:hyperlink r:id="rId28" w:history="1">
        <w:r w:rsidR="00A056A4" w:rsidRPr="00A056A4">
          <w:rPr>
            <w:rStyle w:val="Hyperlink"/>
            <w:rFonts w:cs="Arial"/>
            <w:sz w:val="20"/>
            <w:szCs w:val="20"/>
          </w:rPr>
          <w:t>http://www.fishnick.com/publications/icemachines/Ice_Machine_ET_Report_11_19_12.pdf</w:t>
        </w:r>
      </w:hyperlink>
      <w:r w:rsidR="00A056A4" w:rsidRPr="00A056A4">
        <w:rPr>
          <w:rFonts w:cs="Arial"/>
          <w:sz w:val="20"/>
          <w:szCs w:val="20"/>
        </w:rPr>
        <w:t xml:space="preserve">   </w:t>
      </w:r>
    </w:p>
    <w:p w:rsidR="00A056A4" w:rsidRPr="00A056A4" w:rsidRDefault="00A056A4" w:rsidP="00A056A4">
      <w:pPr>
        <w:ind w:firstLine="360"/>
        <w:rPr>
          <w:rFonts w:cs="Arial"/>
          <w:sz w:val="20"/>
          <w:szCs w:val="20"/>
        </w:rPr>
      </w:pPr>
      <w:r w:rsidRPr="00A056A4">
        <w:rPr>
          <w:rFonts w:cs="Arial"/>
          <w:sz w:val="20"/>
          <w:szCs w:val="20"/>
        </w:rPr>
        <w:t>To calculate ice machine Demand KW, the daily average kW is divided by the duty cycle:</w:t>
      </w:r>
    </w:p>
    <w:p w:rsidR="00A056A4" w:rsidRPr="00A056A4" w:rsidRDefault="00A056A4" w:rsidP="00A056A4">
      <w:pPr>
        <w:ind w:left="360"/>
        <w:rPr>
          <w:rFonts w:cs="Arial"/>
          <w:b/>
          <w:sz w:val="20"/>
          <w:szCs w:val="20"/>
        </w:rPr>
      </w:pPr>
    </w:p>
    <w:p w:rsidR="00A056A4" w:rsidRPr="00A056A4" w:rsidRDefault="00A056A4" w:rsidP="00A056A4">
      <w:pPr>
        <w:ind w:left="360"/>
        <w:rPr>
          <w:rFonts w:cs="Arial"/>
          <w:sz w:val="20"/>
          <w:szCs w:val="20"/>
        </w:rPr>
      </w:pPr>
    </w:p>
    <w:p w:rsidR="00A056A4" w:rsidRPr="00A056A4" w:rsidRDefault="00A056A4" w:rsidP="00A056A4">
      <w:pPr>
        <w:ind w:left="360"/>
        <w:rPr>
          <w:rFonts w:cs="Arial"/>
          <w:sz w:val="20"/>
          <w:szCs w:val="20"/>
        </w:rPr>
      </w:pPr>
      <m:oMathPara>
        <m:oMath>
          <m:r>
            <w:rPr>
              <w:rFonts w:ascii="Cambria Math" w:hAnsi="Cambria Math" w:cs="Arial"/>
              <w:sz w:val="20"/>
              <w:szCs w:val="20"/>
            </w:rPr>
            <m:t>Demand=</m:t>
          </m:r>
          <m:f>
            <m:fPr>
              <m:ctrlPr>
                <w:rPr>
                  <w:rFonts w:ascii="Cambria Math" w:hAnsi="Cambria Math" w:cs="Arial"/>
                  <w:i/>
                  <w:sz w:val="20"/>
                  <w:szCs w:val="20"/>
                </w:rPr>
              </m:ctrlPr>
            </m:fPr>
            <m:num>
              <m:r>
                <w:rPr>
                  <w:rFonts w:ascii="Cambria Math" w:hAnsi="Cambria Math" w:cs="Arial"/>
                  <w:sz w:val="20"/>
                  <w:szCs w:val="20"/>
                </w:rPr>
                <m:t xml:space="preserve">Daily Energy Consumption </m:t>
              </m:r>
            </m:num>
            <m:den>
              <m:r>
                <w:rPr>
                  <w:rFonts w:ascii="Cambria Math" w:hAnsi="Cambria Math" w:cs="Arial"/>
                  <w:sz w:val="20"/>
                  <w:szCs w:val="20"/>
                </w:rPr>
                <m:t>24 ×Duty Cycle</m:t>
              </m:r>
            </m:den>
          </m:f>
        </m:oMath>
      </m:oMathPara>
    </w:p>
    <w:p w:rsidR="00A056A4" w:rsidRPr="00A056A4" w:rsidRDefault="00A056A4" w:rsidP="00A056A4">
      <w:pPr>
        <w:ind w:left="360"/>
        <w:rPr>
          <w:rFonts w:cs="Arial"/>
          <w:sz w:val="20"/>
          <w:szCs w:val="20"/>
        </w:rPr>
      </w:pPr>
    </w:p>
    <w:p w:rsidR="00A056A4" w:rsidRPr="00A056A4" w:rsidRDefault="00561D80" w:rsidP="00A056A4">
      <w:pPr>
        <w:ind w:left="360"/>
        <w:rPr>
          <w:rFonts w:cs="Arial"/>
          <w:b/>
          <w:sz w:val="20"/>
          <w:szCs w:val="20"/>
        </w:rPr>
      </w:pPr>
      <w:r>
        <w:rPr>
          <w:rFonts w:cs="Arial"/>
          <w:b/>
          <w:sz w:val="20"/>
          <w:szCs w:val="20"/>
        </w:rPr>
        <w:t>Baseline Model Demand k</w:t>
      </w:r>
      <w:r w:rsidR="00A056A4" w:rsidRPr="00A056A4">
        <w:rPr>
          <w:rFonts w:cs="Arial"/>
          <w:b/>
          <w:sz w:val="20"/>
          <w:szCs w:val="20"/>
        </w:rPr>
        <w:t>W Example</w:t>
      </w:r>
      <w:r w:rsidR="005D4863">
        <w:rPr>
          <w:rFonts w:cs="Arial"/>
          <w:b/>
          <w:sz w:val="20"/>
          <w:szCs w:val="20"/>
        </w:rPr>
        <w:t xml:space="preserve"> (F202)</w:t>
      </w:r>
      <w:r w:rsidR="00A056A4" w:rsidRPr="00A056A4">
        <w:rPr>
          <w:rFonts w:cs="Arial"/>
          <w:b/>
          <w:sz w:val="20"/>
          <w:szCs w:val="20"/>
        </w:rPr>
        <w:t>:</w:t>
      </w:r>
    </w:p>
    <w:p w:rsidR="00A056A4" w:rsidRPr="00A056A4" w:rsidRDefault="00A056A4" w:rsidP="00A056A4">
      <w:pPr>
        <w:ind w:left="360"/>
        <w:rPr>
          <w:rFonts w:cs="Arial"/>
          <w:sz w:val="20"/>
          <w:szCs w:val="20"/>
        </w:rPr>
      </w:pPr>
    </w:p>
    <w:p w:rsidR="00A056A4" w:rsidRPr="00A056A4" w:rsidRDefault="00A056A4" w:rsidP="00A056A4">
      <w:pPr>
        <w:ind w:left="360"/>
        <w:rPr>
          <w:rFonts w:cs="Arial"/>
          <w:sz w:val="20"/>
          <w:szCs w:val="20"/>
        </w:rPr>
      </w:pPr>
    </w:p>
    <w:p w:rsidR="00A056A4" w:rsidRPr="003C3795" w:rsidRDefault="00A056A4" w:rsidP="00A056A4">
      <w:pPr>
        <w:ind w:left="360"/>
        <w:rPr>
          <w:rFonts w:cs="Arial"/>
          <w:sz w:val="20"/>
          <w:szCs w:val="20"/>
        </w:rPr>
      </w:pPr>
      <m:oMathPara>
        <m:oMath>
          <m:r>
            <w:rPr>
              <w:rFonts w:ascii="Cambria Math" w:hAnsi="Cambria Math" w:cs="Arial"/>
              <w:sz w:val="20"/>
              <w:szCs w:val="20"/>
            </w:rPr>
            <m:t>Demand=</m:t>
          </m:r>
          <m:f>
            <m:fPr>
              <m:ctrlPr>
                <w:rPr>
                  <w:rFonts w:ascii="Cambria Math" w:hAnsi="Cambria Math" w:cs="Arial"/>
                  <w:i/>
                  <w:sz w:val="20"/>
                  <w:szCs w:val="20"/>
                </w:rPr>
              </m:ctrlPr>
            </m:fPr>
            <m:num>
              <m:r>
                <w:rPr>
                  <w:rFonts w:ascii="Cambria Math" w:hAnsi="Cambria Math" w:cs="Arial"/>
                  <w:sz w:val="20"/>
                  <w:szCs w:val="20"/>
                </w:rPr>
                <m:t>34.14</m:t>
              </m:r>
            </m:num>
            <m:den>
              <m:r>
                <w:rPr>
                  <w:rFonts w:ascii="Cambria Math" w:hAnsi="Cambria Math" w:cs="Arial"/>
                  <w:sz w:val="20"/>
                  <w:szCs w:val="20"/>
                </w:rPr>
                <m:t>24 ×0.75</m:t>
              </m:r>
            </m:den>
          </m:f>
          <m:r>
            <w:rPr>
              <w:rFonts w:ascii="Cambria Math" w:hAnsi="Cambria Math" w:cs="Arial"/>
              <w:sz w:val="20"/>
              <w:szCs w:val="20"/>
            </w:rPr>
            <m:t>=1.89 kW</m:t>
          </m:r>
        </m:oMath>
      </m:oMathPara>
    </w:p>
    <w:p w:rsidR="00A056A4" w:rsidRDefault="00A056A4" w:rsidP="00A056A4">
      <w:pPr>
        <w:ind w:left="360"/>
        <w:rPr>
          <w:rFonts w:cs="Arial"/>
          <w:sz w:val="20"/>
          <w:szCs w:val="20"/>
        </w:rPr>
      </w:pPr>
    </w:p>
    <w:p w:rsidR="00561D80" w:rsidRDefault="00561D80" w:rsidP="00561D80">
      <w:pPr>
        <w:ind w:left="360"/>
        <w:rPr>
          <w:rFonts w:cs="Arial"/>
          <w:b/>
          <w:sz w:val="20"/>
          <w:szCs w:val="20"/>
        </w:rPr>
      </w:pPr>
      <w:r w:rsidRPr="007070EE">
        <w:rPr>
          <w:rFonts w:cs="Arial"/>
          <w:b/>
          <w:sz w:val="20"/>
          <w:szCs w:val="20"/>
        </w:rPr>
        <w:t xml:space="preserve">Super-Efficient Ice Machine </w:t>
      </w:r>
      <w:r>
        <w:rPr>
          <w:rFonts w:cs="Arial"/>
          <w:b/>
          <w:sz w:val="20"/>
          <w:szCs w:val="20"/>
        </w:rPr>
        <w:t>Demand kW</w:t>
      </w:r>
      <w:r w:rsidRPr="007070EE">
        <w:rPr>
          <w:rFonts w:cs="Arial"/>
          <w:b/>
          <w:sz w:val="20"/>
          <w:szCs w:val="20"/>
        </w:rPr>
        <w:t xml:space="preserve"> </w:t>
      </w:r>
      <w:r>
        <w:rPr>
          <w:rFonts w:cs="Arial"/>
          <w:b/>
          <w:sz w:val="20"/>
          <w:szCs w:val="20"/>
        </w:rPr>
        <w:t>E</w:t>
      </w:r>
      <w:r w:rsidRPr="007070EE">
        <w:rPr>
          <w:rFonts w:cs="Arial"/>
          <w:b/>
          <w:sz w:val="20"/>
          <w:szCs w:val="20"/>
        </w:rPr>
        <w:t>xample</w:t>
      </w:r>
      <w:r w:rsidR="005D4863">
        <w:rPr>
          <w:rFonts w:cs="Arial"/>
          <w:b/>
          <w:sz w:val="20"/>
          <w:szCs w:val="20"/>
        </w:rPr>
        <w:t xml:space="preserve"> (F202)</w:t>
      </w:r>
      <w:r w:rsidRPr="007070EE">
        <w:rPr>
          <w:rFonts w:cs="Arial"/>
          <w:b/>
          <w:sz w:val="20"/>
          <w:szCs w:val="20"/>
        </w:rPr>
        <w:t>:</w:t>
      </w:r>
    </w:p>
    <w:p w:rsidR="00561D80" w:rsidRPr="00A056A4" w:rsidRDefault="00561D80" w:rsidP="00561D80">
      <w:pPr>
        <w:ind w:left="360"/>
        <w:rPr>
          <w:rFonts w:cs="Arial"/>
          <w:sz w:val="20"/>
          <w:szCs w:val="20"/>
        </w:rPr>
      </w:pPr>
    </w:p>
    <w:p w:rsidR="00561D80" w:rsidRPr="0083393F" w:rsidRDefault="00561D80" w:rsidP="00561D80">
      <w:pPr>
        <w:ind w:left="360"/>
        <w:rPr>
          <w:rFonts w:cs="Arial"/>
          <w:sz w:val="20"/>
          <w:szCs w:val="20"/>
        </w:rPr>
      </w:pPr>
      <m:oMathPara>
        <m:oMath>
          <m:r>
            <w:rPr>
              <w:rFonts w:ascii="Cambria Math" w:hAnsi="Cambria Math" w:cs="Arial"/>
              <w:sz w:val="20"/>
              <w:szCs w:val="20"/>
            </w:rPr>
            <m:t>Demand=</m:t>
          </m:r>
          <m:f>
            <m:fPr>
              <m:ctrlPr>
                <w:rPr>
                  <w:rFonts w:ascii="Cambria Math" w:hAnsi="Cambria Math" w:cs="Arial"/>
                  <w:i/>
                  <w:sz w:val="20"/>
                  <w:szCs w:val="20"/>
                </w:rPr>
              </m:ctrlPr>
            </m:fPr>
            <m:num>
              <m:r>
                <w:rPr>
                  <w:rFonts w:ascii="Cambria Math" w:hAnsi="Cambria Math" w:cs="Arial"/>
                  <w:sz w:val="20"/>
                  <w:szCs w:val="20"/>
                </w:rPr>
                <m:t>29.03</m:t>
              </m:r>
            </m:num>
            <m:den>
              <m:r>
                <w:rPr>
                  <w:rFonts w:ascii="Cambria Math" w:hAnsi="Cambria Math" w:cs="Arial"/>
                  <w:sz w:val="20"/>
                  <w:szCs w:val="20"/>
                </w:rPr>
                <m:t>24 ×0.75</m:t>
              </m:r>
            </m:den>
          </m:f>
          <m:r>
            <w:rPr>
              <w:rFonts w:ascii="Cambria Math" w:hAnsi="Cambria Math" w:cs="Arial"/>
              <w:sz w:val="20"/>
              <w:szCs w:val="20"/>
            </w:rPr>
            <m:t>=1.61 kW</m:t>
          </m:r>
        </m:oMath>
      </m:oMathPara>
    </w:p>
    <w:p w:rsidR="0083393F" w:rsidRPr="0091460D" w:rsidRDefault="0083393F" w:rsidP="00561D80">
      <w:pPr>
        <w:ind w:left="360"/>
        <w:rPr>
          <w:rFonts w:cs="Arial"/>
          <w:b/>
          <w:sz w:val="20"/>
          <w:szCs w:val="20"/>
          <w:highlight w:val="yellow"/>
        </w:rPr>
      </w:pPr>
    </w:p>
    <w:p w:rsidR="0083393F" w:rsidRPr="005D4863" w:rsidRDefault="005D4863" w:rsidP="0083393F">
      <w:pPr>
        <w:ind w:left="360"/>
        <w:rPr>
          <w:rFonts w:cs="Arial"/>
          <w:sz w:val="20"/>
          <w:szCs w:val="20"/>
        </w:rPr>
      </w:pPr>
      <m:oMathPara>
        <m:oMathParaPr>
          <m:jc m:val="left"/>
        </m:oMathParaPr>
        <m:oMath>
          <m:r>
            <m:rPr>
              <m:sty m:val="p"/>
            </m:rPr>
            <w:rPr>
              <w:rFonts w:ascii="Cambria Math" w:hAnsi="Cambria Math" w:cs="Arial"/>
              <w:sz w:val="20"/>
              <w:szCs w:val="20"/>
            </w:rPr>
            <m:t>Estimated Demand Savings= 1.89-1.61=0.284 kW</m:t>
          </m:r>
        </m:oMath>
      </m:oMathPara>
    </w:p>
    <w:p w:rsidR="00B46CF9" w:rsidRPr="00B46CF9" w:rsidRDefault="00B46CF9" w:rsidP="00A056A4">
      <w:pPr>
        <w:ind w:left="360"/>
        <w:rPr>
          <w:rFonts w:cs="Arial"/>
          <w:sz w:val="20"/>
          <w:szCs w:val="20"/>
        </w:rPr>
      </w:pPr>
      <m:oMathPara>
        <m:oMathParaPr>
          <m:jc m:val="left"/>
        </m:oMathParaPr>
        <m:oMath>
          <m:r>
            <m:rPr>
              <m:sty m:val="p"/>
            </m:rPr>
            <w:rPr>
              <w:rFonts w:ascii="Cambria Math" w:hAnsi="Cambria Math" w:cs="Arial"/>
              <w:sz w:val="20"/>
              <w:szCs w:val="20"/>
            </w:rPr>
            <w:br/>
          </m:r>
        </m:oMath>
      </m:oMathPara>
    </w:p>
    <w:p w:rsidR="00102CE3" w:rsidRPr="00B46CF9" w:rsidRDefault="0056680C" w:rsidP="00102CE3">
      <w:pPr>
        <w:rPr>
          <w:rFonts w:cs="Arial"/>
          <w:color w:val="000000" w:themeColor="text1"/>
          <w:sz w:val="20"/>
          <w:szCs w:val="20"/>
        </w:rPr>
      </w:pPr>
      <w:r w:rsidRPr="00B46CF9">
        <w:rPr>
          <w:rFonts w:cs="Arial"/>
          <w:color w:val="000000" w:themeColor="text1"/>
          <w:sz w:val="20"/>
          <w:szCs w:val="20"/>
        </w:rPr>
        <w:t>Applying a Coincidence Factor of 0.9 per the DEER methodology</w:t>
      </w:r>
      <w:r w:rsidR="00201E85" w:rsidRPr="00B46CF9">
        <w:rPr>
          <w:rStyle w:val="EndnoteReference"/>
          <w:rFonts w:cs="Arial"/>
          <w:color w:val="000000" w:themeColor="text1"/>
          <w:sz w:val="20"/>
          <w:szCs w:val="20"/>
        </w:rPr>
        <w:endnoteReference w:id="11"/>
      </w:r>
      <w:r w:rsidRPr="00B46CF9">
        <w:rPr>
          <w:rFonts w:cs="Arial"/>
          <w:color w:val="000000" w:themeColor="text1"/>
          <w:sz w:val="20"/>
          <w:szCs w:val="20"/>
        </w:rPr>
        <w:t>, yields a</w:t>
      </w:r>
      <w:r w:rsidR="00B46CF9" w:rsidRPr="00B46CF9">
        <w:rPr>
          <w:rFonts w:cs="Arial"/>
          <w:color w:val="000000" w:themeColor="text1"/>
          <w:sz w:val="20"/>
          <w:szCs w:val="20"/>
        </w:rPr>
        <w:t xml:space="preserve"> c</w:t>
      </w:r>
      <w:r w:rsidR="00A056A4" w:rsidRPr="00B46CF9">
        <w:rPr>
          <w:rFonts w:cs="Arial"/>
          <w:color w:val="000000" w:themeColor="text1"/>
          <w:sz w:val="20"/>
          <w:szCs w:val="20"/>
        </w:rPr>
        <w:t>laimable demand s</w:t>
      </w:r>
      <w:r w:rsidRPr="00B46CF9">
        <w:rPr>
          <w:rFonts w:cs="Arial"/>
          <w:color w:val="000000" w:themeColor="text1"/>
          <w:sz w:val="20"/>
          <w:szCs w:val="20"/>
        </w:rPr>
        <w:t xml:space="preserve">avings of </w:t>
      </w:r>
      <w:r w:rsidR="005D4863">
        <w:rPr>
          <w:rFonts w:cs="Arial"/>
          <w:color w:val="000000" w:themeColor="text1"/>
          <w:sz w:val="20"/>
          <w:szCs w:val="20"/>
        </w:rPr>
        <w:t>0.256</w:t>
      </w:r>
      <w:r w:rsidR="00B46CF9" w:rsidRPr="00B46CF9">
        <w:rPr>
          <w:rFonts w:cs="Arial"/>
          <w:color w:val="000000" w:themeColor="text1"/>
          <w:sz w:val="20"/>
          <w:szCs w:val="20"/>
        </w:rPr>
        <w:t>kW</w:t>
      </w:r>
      <w:r w:rsidRPr="00B46CF9">
        <w:rPr>
          <w:rFonts w:cs="Arial"/>
          <w:color w:val="000000" w:themeColor="text1"/>
          <w:sz w:val="20"/>
          <w:szCs w:val="20"/>
        </w:rPr>
        <w:t xml:space="preserve">. </w:t>
      </w:r>
      <w:r w:rsidR="0046137D" w:rsidRPr="00B46CF9">
        <w:rPr>
          <w:rFonts w:cs="Arial"/>
          <w:color w:val="000000" w:themeColor="text1"/>
          <w:sz w:val="20"/>
          <w:szCs w:val="20"/>
        </w:rPr>
        <w:t xml:space="preserve">Table below </w:t>
      </w:r>
      <w:r w:rsidRPr="00B46CF9">
        <w:rPr>
          <w:rFonts w:cs="Arial"/>
          <w:color w:val="000000" w:themeColor="text1"/>
          <w:sz w:val="20"/>
          <w:szCs w:val="20"/>
        </w:rPr>
        <w:t>summarizes the Demand Savings for the various size</w:t>
      </w:r>
      <w:r w:rsidR="00B46CF9" w:rsidRPr="00B46CF9">
        <w:rPr>
          <w:rFonts w:cs="Arial"/>
          <w:color w:val="000000" w:themeColor="text1"/>
          <w:sz w:val="20"/>
          <w:szCs w:val="20"/>
        </w:rPr>
        <w:t xml:space="preserve">s of Super Energy Efficient ice </w:t>
      </w:r>
      <w:r w:rsidRPr="00B46CF9">
        <w:rPr>
          <w:rFonts w:cs="Arial"/>
          <w:color w:val="000000" w:themeColor="text1"/>
          <w:sz w:val="20"/>
          <w:szCs w:val="20"/>
        </w:rPr>
        <w:t>machines.</w:t>
      </w:r>
      <w:bookmarkStart w:id="86" w:name="_Toc326678779"/>
    </w:p>
    <w:p w:rsidR="00C11719" w:rsidRPr="00C11719" w:rsidRDefault="00C11719" w:rsidP="00C11719"/>
    <w:p w:rsidR="0056680C" w:rsidRPr="0056680C" w:rsidRDefault="00C77169" w:rsidP="00C77169">
      <w:pPr>
        <w:pStyle w:val="Caption"/>
        <w:rPr>
          <w:rFonts w:cs="Arial"/>
          <w:b w:val="0"/>
          <w:bCs w:val="0"/>
        </w:rPr>
      </w:pPr>
      <w:bookmarkStart w:id="87" w:name="_Toc464121937"/>
      <w:r>
        <w:t xml:space="preserve">Table </w:t>
      </w:r>
      <w:r w:rsidR="005379AC">
        <w:fldChar w:fldCharType="begin"/>
      </w:r>
      <w:r w:rsidR="005379AC">
        <w:instrText xml:space="preserve"> SEQ Table \* ARABIC </w:instrText>
      </w:r>
      <w:r w:rsidR="005379AC">
        <w:fldChar w:fldCharType="separate"/>
      </w:r>
      <w:r w:rsidR="002D52B4">
        <w:rPr>
          <w:noProof/>
        </w:rPr>
        <w:t>8</w:t>
      </w:r>
      <w:r w:rsidR="005379AC">
        <w:rPr>
          <w:noProof/>
        </w:rPr>
        <w:fldChar w:fldCharType="end"/>
      </w:r>
      <w:r w:rsidR="0056680C" w:rsidRPr="0056680C">
        <w:rPr>
          <w:rFonts w:cs="Arial"/>
          <w:b w:val="0"/>
          <w:bCs w:val="0"/>
        </w:rPr>
        <w:t xml:space="preserve"> </w:t>
      </w:r>
      <w:r w:rsidR="002E10F2">
        <w:t xml:space="preserve">- </w:t>
      </w:r>
      <w:r w:rsidR="0056680C" w:rsidRPr="00882134">
        <w:rPr>
          <w:rFonts w:cs="Arial"/>
          <w:bCs w:val="0"/>
        </w:rPr>
        <w:t>Super Energy Efficient Commercial Air-Cooled Ice Machine Demand Savings</w:t>
      </w:r>
      <w:bookmarkEnd w:id="86"/>
      <w:bookmarkEnd w:id="87"/>
    </w:p>
    <w:tbl>
      <w:tblPr>
        <w:tblW w:w="4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44"/>
        <w:gridCol w:w="986"/>
        <w:gridCol w:w="990"/>
        <w:gridCol w:w="1080"/>
        <w:gridCol w:w="1260"/>
        <w:gridCol w:w="899"/>
      </w:tblGrid>
      <w:tr w:rsidR="005E60E0" w:rsidRPr="0056680C" w:rsidTr="0047544A">
        <w:trPr>
          <w:trHeight w:val="260"/>
        </w:trPr>
        <w:tc>
          <w:tcPr>
            <w:tcW w:w="2272" w:type="pct"/>
            <w:noWrap/>
            <w:vAlign w:val="center"/>
          </w:tcPr>
          <w:p w:rsidR="005E60E0" w:rsidRPr="0056680C" w:rsidRDefault="005E60E0" w:rsidP="00F955A0">
            <w:pPr>
              <w:rPr>
                <w:rFonts w:cs="Arial"/>
                <w:bCs/>
                <w:color w:val="000000"/>
                <w:sz w:val="20"/>
                <w:szCs w:val="20"/>
              </w:rPr>
            </w:pPr>
            <w:r w:rsidRPr="0056680C">
              <w:rPr>
                <w:rFonts w:cs="Arial"/>
                <w:bCs/>
                <w:color w:val="000000"/>
                <w:sz w:val="20"/>
                <w:szCs w:val="20"/>
              </w:rPr>
              <w:t>Ice Harvest Rate (IHR) (lbs</w:t>
            </w:r>
            <w:r>
              <w:rPr>
                <w:rFonts w:cs="Arial"/>
                <w:bCs/>
                <w:color w:val="000000"/>
                <w:sz w:val="20"/>
                <w:szCs w:val="20"/>
              </w:rPr>
              <w:t>.</w:t>
            </w:r>
            <w:r w:rsidRPr="0056680C">
              <w:rPr>
                <w:rFonts w:cs="Arial"/>
                <w:bCs/>
                <w:color w:val="000000"/>
                <w:sz w:val="20"/>
                <w:szCs w:val="20"/>
              </w:rPr>
              <w:t xml:space="preserve"> per 24 hrs.)</w:t>
            </w:r>
          </w:p>
        </w:tc>
        <w:tc>
          <w:tcPr>
            <w:tcW w:w="516" w:type="pct"/>
            <w:noWrap/>
            <w:vAlign w:val="center"/>
          </w:tcPr>
          <w:p w:rsidR="005E60E0" w:rsidRPr="0056680C" w:rsidRDefault="005E60E0" w:rsidP="00F955A0">
            <w:pPr>
              <w:jc w:val="center"/>
              <w:rPr>
                <w:rFonts w:cs="Arial"/>
                <w:color w:val="000000"/>
                <w:sz w:val="20"/>
                <w:szCs w:val="20"/>
              </w:rPr>
            </w:pPr>
            <w:r w:rsidRPr="0056680C">
              <w:rPr>
                <w:rFonts w:cs="Arial"/>
                <w:color w:val="000000"/>
                <w:sz w:val="20"/>
                <w:szCs w:val="20"/>
              </w:rPr>
              <w:t>101-300</w:t>
            </w:r>
          </w:p>
        </w:tc>
        <w:tc>
          <w:tcPr>
            <w:tcW w:w="518" w:type="pct"/>
            <w:noWrap/>
            <w:vAlign w:val="center"/>
          </w:tcPr>
          <w:p w:rsidR="005E60E0" w:rsidRPr="0056680C" w:rsidRDefault="005E60E0" w:rsidP="00F955A0">
            <w:pPr>
              <w:jc w:val="center"/>
              <w:rPr>
                <w:rFonts w:cs="Arial"/>
                <w:color w:val="000000"/>
                <w:sz w:val="20"/>
                <w:szCs w:val="20"/>
              </w:rPr>
            </w:pPr>
            <w:r w:rsidRPr="0056680C">
              <w:rPr>
                <w:rFonts w:cs="Arial"/>
                <w:color w:val="000000"/>
                <w:sz w:val="20"/>
                <w:szCs w:val="20"/>
              </w:rPr>
              <w:t>301-500</w:t>
            </w:r>
          </w:p>
        </w:tc>
        <w:tc>
          <w:tcPr>
            <w:tcW w:w="565" w:type="pct"/>
            <w:vAlign w:val="center"/>
          </w:tcPr>
          <w:p w:rsidR="005E60E0" w:rsidRPr="0056680C" w:rsidRDefault="005E60E0" w:rsidP="005D4863">
            <w:pPr>
              <w:jc w:val="center"/>
              <w:rPr>
                <w:rFonts w:cs="Arial"/>
                <w:color w:val="000000"/>
                <w:sz w:val="20"/>
                <w:szCs w:val="20"/>
              </w:rPr>
            </w:pPr>
            <w:r>
              <w:rPr>
                <w:rFonts w:cs="Arial"/>
                <w:color w:val="000000"/>
                <w:sz w:val="20"/>
                <w:szCs w:val="20"/>
              </w:rPr>
              <w:t>500-10</w:t>
            </w:r>
            <w:r w:rsidRPr="0056680C">
              <w:rPr>
                <w:rFonts w:cs="Arial"/>
                <w:color w:val="000000"/>
                <w:sz w:val="20"/>
                <w:szCs w:val="20"/>
              </w:rPr>
              <w:t>00</w:t>
            </w:r>
          </w:p>
        </w:tc>
        <w:tc>
          <w:tcPr>
            <w:tcW w:w="659" w:type="pct"/>
            <w:vAlign w:val="center"/>
          </w:tcPr>
          <w:p w:rsidR="005E60E0" w:rsidRPr="0056680C" w:rsidRDefault="005E60E0" w:rsidP="005D4863">
            <w:pPr>
              <w:jc w:val="center"/>
              <w:rPr>
                <w:rFonts w:cs="Arial"/>
                <w:color w:val="000000"/>
                <w:sz w:val="20"/>
                <w:szCs w:val="20"/>
              </w:rPr>
            </w:pPr>
            <w:r>
              <w:rPr>
                <w:rFonts w:cs="Arial"/>
                <w:color w:val="000000"/>
                <w:sz w:val="20"/>
                <w:szCs w:val="20"/>
              </w:rPr>
              <w:t>1001-15</w:t>
            </w:r>
            <w:r w:rsidRPr="0056680C">
              <w:rPr>
                <w:rFonts w:cs="Arial"/>
                <w:color w:val="000000"/>
                <w:sz w:val="20"/>
                <w:szCs w:val="20"/>
              </w:rPr>
              <w:t>00</w:t>
            </w:r>
          </w:p>
        </w:tc>
        <w:tc>
          <w:tcPr>
            <w:tcW w:w="471" w:type="pct"/>
          </w:tcPr>
          <w:p w:rsidR="005E60E0" w:rsidRPr="0056680C" w:rsidRDefault="005E60E0" w:rsidP="005E60E0">
            <w:pPr>
              <w:jc w:val="center"/>
              <w:rPr>
                <w:rFonts w:cs="Arial"/>
                <w:color w:val="000000"/>
                <w:sz w:val="20"/>
                <w:szCs w:val="20"/>
              </w:rPr>
            </w:pPr>
            <w:r>
              <w:rPr>
                <w:rFonts w:cs="Arial"/>
                <w:color w:val="000000"/>
                <w:sz w:val="20"/>
                <w:szCs w:val="20"/>
              </w:rPr>
              <w:t>&gt; 1500</w:t>
            </w:r>
          </w:p>
        </w:tc>
      </w:tr>
      <w:tr w:rsidR="005E60E0" w:rsidRPr="0056680C" w:rsidTr="0047544A">
        <w:trPr>
          <w:trHeight w:val="242"/>
        </w:trPr>
        <w:tc>
          <w:tcPr>
            <w:tcW w:w="2272" w:type="pct"/>
            <w:noWrap/>
            <w:vAlign w:val="center"/>
          </w:tcPr>
          <w:p w:rsidR="00F94F58" w:rsidRPr="0056680C" w:rsidRDefault="00F94F58" w:rsidP="00F955A0">
            <w:pPr>
              <w:rPr>
                <w:rFonts w:cs="Arial"/>
                <w:bCs/>
                <w:color w:val="000000"/>
                <w:sz w:val="20"/>
                <w:szCs w:val="20"/>
              </w:rPr>
            </w:pPr>
            <w:r w:rsidRPr="0056680C">
              <w:rPr>
                <w:rFonts w:cs="Arial"/>
                <w:bCs/>
                <w:color w:val="000000"/>
                <w:sz w:val="20"/>
                <w:szCs w:val="20"/>
              </w:rPr>
              <w:t xml:space="preserve">Average IHR Used in </w:t>
            </w:r>
            <w:r w:rsidRPr="0056680C">
              <w:rPr>
                <w:rFonts w:cs="Arial"/>
                <w:bCs/>
                <w:color w:val="000000"/>
                <w:sz w:val="20"/>
                <w:szCs w:val="20"/>
              </w:rPr>
              <w:br/>
              <w:t>Energy Calculations (lbs</w:t>
            </w:r>
            <w:r w:rsidR="000B0A04">
              <w:rPr>
                <w:rFonts w:cs="Arial"/>
                <w:bCs/>
                <w:color w:val="000000"/>
                <w:sz w:val="20"/>
                <w:szCs w:val="20"/>
              </w:rPr>
              <w:t>.</w:t>
            </w:r>
            <w:r w:rsidRPr="0056680C">
              <w:rPr>
                <w:rFonts w:cs="Arial"/>
                <w:bCs/>
                <w:color w:val="000000"/>
                <w:sz w:val="20"/>
                <w:szCs w:val="20"/>
              </w:rPr>
              <w:t>/day)</w:t>
            </w:r>
          </w:p>
        </w:tc>
        <w:tc>
          <w:tcPr>
            <w:tcW w:w="516" w:type="pct"/>
            <w:noWrap/>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200</w:t>
            </w:r>
          </w:p>
        </w:tc>
        <w:tc>
          <w:tcPr>
            <w:tcW w:w="518" w:type="pct"/>
            <w:noWrap/>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400</w:t>
            </w:r>
          </w:p>
        </w:tc>
        <w:tc>
          <w:tcPr>
            <w:tcW w:w="565" w:type="pct"/>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750</w:t>
            </w:r>
          </w:p>
        </w:tc>
        <w:tc>
          <w:tcPr>
            <w:tcW w:w="659" w:type="pct"/>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1,250</w:t>
            </w:r>
          </w:p>
        </w:tc>
        <w:tc>
          <w:tcPr>
            <w:tcW w:w="471" w:type="pct"/>
            <w:vAlign w:val="center"/>
          </w:tcPr>
          <w:p w:rsidR="00F94F58" w:rsidRPr="0056680C" w:rsidRDefault="00F94F58" w:rsidP="00F955A0">
            <w:pPr>
              <w:jc w:val="center"/>
              <w:rPr>
                <w:rFonts w:cs="Arial"/>
                <w:color w:val="000000"/>
                <w:sz w:val="20"/>
                <w:szCs w:val="20"/>
              </w:rPr>
            </w:pPr>
            <w:r w:rsidRPr="0056680C">
              <w:rPr>
                <w:rFonts w:cs="Arial"/>
                <w:color w:val="000000"/>
                <w:sz w:val="20"/>
                <w:szCs w:val="20"/>
              </w:rPr>
              <w:t>1,750</w:t>
            </w:r>
          </w:p>
        </w:tc>
      </w:tr>
      <w:tr w:rsidR="005E60E0" w:rsidRPr="0056680C" w:rsidTr="0047544A">
        <w:trPr>
          <w:trHeight w:val="273"/>
        </w:trPr>
        <w:tc>
          <w:tcPr>
            <w:tcW w:w="2272" w:type="pct"/>
            <w:noWrap/>
            <w:vAlign w:val="center"/>
          </w:tcPr>
          <w:p w:rsidR="006A05DC" w:rsidRPr="0056680C" w:rsidRDefault="006A05DC" w:rsidP="00F955A0">
            <w:pPr>
              <w:rPr>
                <w:rFonts w:cs="Arial"/>
                <w:bCs/>
                <w:color w:val="000000"/>
                <w:sz w:val="20"/>
                <w:szCs w:val="20"/>
              </w:rPr>
            </w:pPr>
            <w:r w:rsidRPr="0056680C">
              <w:rPr>
                <w:rFonts w:cs="Arial"/>
                <w:bCs/>
                <w:color w:val="000000"/>
                <w:sz w:val="20"/>
                <w:szCs w:val="20"/>
              </w:rPr>
              <w:t xml:space="preserve">Baseline Model </w:t>
            </w:r>
            <w:r w:rsidRPr="0056680C">
              <w:rPr>
                <w:rFonts w:cs="Arial"/>
                <w:bCs/>
                <w:color w:val="000000"/>
                <w:sz w:val="20"/>
                <w:szCs w:val="20"/>
              </w:rPr>
              <w:br/>
              <w:t>Average Demand (kW)</w:t>
            </w:r>
          </w:p>
        </w:tc>
        <w:tc>
          <w:tcPr>
            <w:tcW w:w="516" w:type="pct"/>
            <w:noWrap/>
            <w:vAlign w:val="center"/>
          </w:tcPr>
          <w:p w:rsidR="006A05DC" w:rsidRDefault="006A05DC">
            <w:pPr>
              <w:jc w:val="center"/>
              <w:rPr>
                <w:rFonts w:cs="Arial"/>
                <w:color w:val="000000"/>
                <w:sz w:val="20"/>
                <w:szCs w:val="20"/>
              </w:rPr>
            </w:pPr>
            <w:r>
              <w:rPr>
                <w:rFonts w:cs="Arial"/>
                <w:color w:val="000000"/>
                <w:sz w:val="20"/>
                <w:szCs w:val="20"/>
              </w:rPr>
              <w:t>0.8</w:t>
            </w:r>
            <w:r w:rsidR="009E7480">
              <w:rPr>
                <w:rFonts w:cs="Arial"/>
                <w:color w:val="000000"/>
                <w:sz w:val="20"/>
                <w:szCs w:val="20"/>
              </w:rPr>
              <w:t>17</w:t>
            </w:r>
          </w:p>
        </w:tc>
        <w:tc>
          <w:tcPr>
            <w:tcW w:w="518" w:type="pct"/>
            <w:noWrap/>
            <w:vAlign w:val="center"/>
          </w:tcPr>
          <w:p w:rsidR="006A05DC" w:rsidRDefault="006A05DC">
            <w:pPr>
              <w:jc w:val="center"/>
              <w:rPr>
                <w:rFonts w:cs="Arial"/>
                <w:color w:val="000000"/>
                <w:sz w:val="20"/>
                <w:szCs w:val="20"/>
              </w:rPr>
            </w:pPr>
            <w:r>
              <w:rPr>
                <w:rFonts w:cs="Arial"/>
                <w:color w:val="000000"/>
                <w:sz w:val="20"/>
                <w:szCs w:val="20"/>
              </w:rPr>
              <w:t>1.1</w:t>
            </w:r>
            <w:r w:rsidR="009E7480">
              <w:rPr>
                <w:rFonts w:cs="Arial"/>
                <w:color w:val="000000"/>
                <w:sz w:val="20"/>
                <w:szCs w:val="20"/>
              </w:rPr>
              <w:t>37</w:t>
            </w:r>
          </w:p>
        </w:tc>
        <w:tc>
          <w:tcPr>
            <w:tcW w:w="565" w:type="pct"/>
            <w:vAlign w:val="center"/>
          </w:tcPr>
          <w:p w:rsidR="006A05DC" w:rsidRDefault="006A05DC">
            <w:pPr>
              <w:jc w:val="center"/>
              <w:rPr>
                <w:rFonts w:cs="Arial"/>
                <w:color w:val="000000"/>
                <w:sz w:val="20"/>
                <w:szCs w:val="20"/>
              </w:rPr>
            </w:pPr>
            <w:r>
              <w:rPr>
                <w:rFonts w:cs="Arial"/>
                <w:color w:val="000000"/>
                <w:sz w:val="20"/>
                <w:szCs w:val="20"/>
              </w:rPr>
              <w:t>1.</w:t>
            </w:r>
            <w:r w:rsidR="009E7480">
              <w:rPr>
                <w:rFonts w:cs="Arial"/>
                <w:color w:val="000000"/>
                <w:sz w:val="20"/>
                <w:szCs w:val="20"/>
              </w:rPr>
              <w:t>897</w:t>
            </w:r>
          </w:p>
        </w:tc>
        <w:tc>
          <w:tcPr>
            <w:tcW w:w="659" w:type="pct"/>
            <w:vAlign w:val="center"/>
          </w:tcPr>
          <w:p w:rsidR="006A05DC" w:rsidRDefault="006A05DC">
            <w:pPr>
              <w:jc w:val="center"/>
              <w:rPr>
                <w:rFonts w:cs="Arial"/>
                <w:color w:val="000000"/>
                <w:sz w:val="20"/>
                <w:szCs w:val="20"/>
              </w:rPr>
            </w:pPr>
            <w:r>
              <w:rPr>
                <w:rFonts w:cs="Arial"/>
                <w:color w:val="000000"/>
                <w:sz w:val="20"/>
                <w:szCs w:val="20"/>
              </w:rPr>
              <w:t>2.</w:t>
            </w:r>
            <w:r w:rsidR="009E7480">
              <w:rPr>
                <w:rFonts w:cs="Arial"/>
                <w:color w:val="000000"/>
                <w:sz w:val="20"/>
                <w:szCs w:val="20"/>
              </w:rPr>
              <w:t>656</w:t>
            </w:r>
          </w:p>
        </w:tc>
        <w:tc>
          <w:tcPr>
            <w:tcW w:w="471" w:type="pct"/>
            <w:vAlign w:val="center"/>
          </w:tcPr>
          <w:p w:rsidR="006A05DC" w:rsidRDefault="006A05DC">
            <w:pPr>
              <w:jc w:val="center"/>
              <w:rPr>
                <w:rFonts w:cs="Arial"/>
                <w:color w:val="000000"/>
                <w:sz w:val="20"/>
                <w:szCs w:val="20"/>
              </w:rPr>
            </w:pPr>
            <w:r>
              <w:rPr>
                <w:rFonts w:cs="Arial"/>
                <w:color w:val="000000"/>
                <w:sz w:val="20"/>
                <w:szCs w:val="20"/>
              </w:rPr>
              <w:t>3.7</w:t>
            </w:r>
            <w:r w:rsidR="009E7480">
              <w:rPr>
                <w:rFonts w:cs="Arial"/>
                <w:color w:val="000000"/>
                <w:sz w:val="20"/>
                <w:szCs w:val="20"/>
              </w:rPr>
              <w:t>19</w:t>
            </w:r>
          </w:p>
        </w:tc>
      </w:tr>
      <w:tr w:rsidR="005E60E0" w:rsidRPr="0056680C" w:rsidTr="0047544A">
        <w:trPr>
          <w:trHeight w:val="273"/>
        </w:trPr>
        <w:tc>
          <w:tcPr>
            <w:tcW w:w="2272" w:type="pct"/>
            <w:noWrap/>
            <w:vAlign w:val="center"/>
          </w:tcPr>
          <w:p w:rsidR="006A05DC" w:rsidRPr="0056680C" w:rsidRDefault="006A05DC" w:rsidP="00F955A0">
            <w:pPr>
              <w:rPr>
                <w:rFonts w:cs="Arial"/>
                <w:bCs/>
                <w:color w:val="000000"/>
                <w:sz w:val="20"/>
                <w:szCs w:val="20"/>
              </w:rPr>
            </w:pPr>
            <w:r w:rsidRPr="0056680C">
              <w:rPr>
                <w:rFonts w:cs="Arial"/>
                <w:bCs/>
                <w:color w:val="000000"/>
                <w:sz w:val="20"/>
                <w:szCs w:val="20"/>
              </w:rPr>
              <w:t xml:space="preserve">Energy Efficient Model </w:t>
            </w:r>
            <w:r w:rsidRPr="0056680C">
              <w:rPr>
                <w:rFonts w:cs="Arial"/>
                <w:bCs/>
                <w:color w:val="000000"/>
                <w:sz w:val="20"/>
                <w:szCs w:val="20"/>
              </w:rPr>
              <w:br/>
              <w:t>Average Demand (kW)</w:t>
            </w:r>
          </w:p>
        </w:tc>
        <w:tc>
          <w:tcPr>
            <w:tcW w:w="516" w:type="pct"/>
            <w:noWrap/>
            <w:vAlign w:val="center"/>
          </w:tcPr>
          <w:p w:rsidR="006A05DC" w:rsidRDefault="006A05DC">
            <w:pPr>
              <w:jc w:val="center"/>
              <w:rPr>
                <w:rFonts w:cs="Arial"/>
                <w:color w:val="000000"/>
                <w:sz w:val="20"/>
                <w:szCs w:val="20"/>
              </w:rPr>
            </w:pPr>
            <w:r>
              <w:rPr>
                <w:rFonts w:cs="Arial"/>
                <w:color w:val="000000"/>
                <w:sz w:val="20"/>
                <w:szCs w:val="20"/>
              </w:rPr>
              <w:t>0.69</w:t>
            </w:r>
            <w:r w:rsidR="009E7480">
              <w:rPr>
                <w:rFonts w:cs="Arial"/>
                <w:color w:val="000000"/>
                <w:sz w:val="20"/>
                <w:szCs w:val="20"/>
              </w:rPr>
              <w:t>4</w:t>
            </w:r>
          </w:p>
        </w:tc>
        <w:tc>
          <w:tcPr>
            <w:tcW w:w="518" w:type="pct"/>
            <w:noWrap/>
            <w:vAlign w:val="center"/>
          </w:tcPr>
          <w:p w:rsidR="006A05DC" w:rsidRDefault="006A05DC">
            <w:pPr>
              <w:jc w:val="center"/>
              <w:rPr>
                <w:rFonts w:cs="Arial"/>
                <w:color w:val="000000"/>
                <w:sz w:val="20"/>
                <w:szCs w:val="20"/>
              </w:rPr>
            </w:pPr>
            <w:r>
              <w:rPr>
                <w:rFonts w:cs="Arial"/>
                <w:color w:val="000000"/>
                <w:sz w:val="20"/>
                <w:szCs w:val="20"/>
              </w:rPr>
              <w:t>0.9</w:t>
            </w:r>
            <w:r w:rsidR="009E7480">
              <w:rPr>
                <w:rFonts w:cs="Arial"/>
                <w:color w:val="000000"/>
                <w:sz w:val="20"/>
                <w:szCs w:val="20"/>
              </w:rPr>
              <w:t>6</w:t>
            </w:r>
            <w:r>
              <w:rPr>
                <w:rFonts w:cs="Arial"/>
                <w:color w:val="000000"/>
                <w:sz w:val="20"/>
                <w:szCs w:val="20"/>
              </w:rPr>
              <w:t>7</w:t>
            </w:r>
          </w:p>
        </w:tc>
        <w:tc>
          <w:tcPr>
            <w:tcW w:w="565" w:type="pct"/>
            <w:vAlign w:val="center"/>
          </w:tcPr>
          <w:p w:rsidR="006A05DC" w:rsidRDefault="006A05DC">
            <w:pPr>
              <w:jc w:val="center"/>
              <w:rPr>
                <w:rFonts w:cs="Arial"/>
                <w:color w:val="000000"/>
                <w:sz w:val="20"/>
                <w:szCs w:val="20"/>
              </w:rPr>
            </w:pPr>
            <w:r>
              <w:rPr>
                <w:rFonts w:cs="Arial"/>
                <w:color w:val="000000"/>
                <w:sz w:val="20"/>
                <w:szCs w:val="20"/>
              </w:rPr>
              <w:t>1.61</w:t>
            </w:r>
            <w:r w:rsidR="009E7480">
              <w:rPr>
                <w:rFonts w:cs="Arial"/>
                <w:color w:val="000000"/>
                <w:sz w:val="20"/>
                <w:szCs w:val="20"/>
              </w:rPr>
              <w:t>3</w:t>
            </w:r>
          </w:p>
        </w:tc>
        <w:tc>
          <w:tcPr>
            <w:tcW w:w="659" w:type="pct"/>
            <w:vAlign w:val="center"/>
          </w:tcPr>
          <w:p w:rsidR="006A05DC" w:rsidRDefault="006A05DC">
            <w:pPr>
              <w:jc w:val="center"/>
              <w:rPr>
                <w:rFonts w:cs="Arial"/>
                <w:color w:val="000000"/>
                <w:sz w:val="20"/>
                <w:szCs w:val="20"/>
              </w:rPr>
            </w:pPr>
            <w:r>
              <w:rPr>
                <w:rFonts w:cs="Arial"/>
                <w:color w:val="000000"/>
                <w:sz w:val="20"/>
                <w:szCs w:val="20"/>
              </w:rPr>
              <w:t>2.26</w:t>
            </w:r>
            <w:r w:rsidR="009E7480">
              <w:rPr>
                <w:rFonts w:cs="Arial"/>
                <w:color w:val="000000"/>
                <w:sz w:val="20"/>
                <w:szCs w:val="20"/>
              </w:rPr>
              <w:t>0</w:t>
            </w:r>
          </w:p>
        </w:tc>
        <w:tc>
          <w:tcPr>
            <w:tcW w:w="471" w:type="pct"/>
            <w:vAlign w:val="center"/>
          </w:tcPr>
          <w:p w:rsidR="006A05DC" w:rsidRDefault="006A05DC">
            <w:pPr>
              <w:jc w:val="center"/>
              <w:rPr>
                <w:rFonts w:cs="Arial"/>
                <w:color w:val="000000"/>
                <w:sz w:val="20"/>
                <w:szCs w:val="20"/>
              </w:rPr>
            </w:pPr>
            <w:r>
              <w:rPr>
                <w:rFonts w:cs="Arial"/>
                <w:color w:val="000000"/>
                <w:sz w:val="20"/>
                <w:szCs w:val="20"/>
              </w:rPr>
              <w:t>3.16</w:t>
            </w:r>
            <w:r w:rsidR="009E7480">
              <w:rPr>
                <w:rFonts w:cs="Arial"/>
                <w:color w:val="000000"/>
                <w:sz w:val="20"/>
                <w:szCs w:val="20"/>
              </w:rPr>
              <w:t>5</w:t>
            </w:r>
          </w:p>
        </w:tc>
      </w:tr>
      <w:tr w:rsidR="005E60E0" w:rsidRPr="0056680C" w:rsidTr="0047544A">
        <w:trPr>
          <w:trHeight w:val="273"/>
        </w:trPr>
        <w:tc>
          <w:tcPr>
            <w:tcW w:w="2272" w:type="pct"/>
            <w:noWrap/>
            <w:vAlign w:val="center"/>
          </w:tcPr>
          <w:p w:rsidR="006A05DC" w:rsidRPr="0056680C" w:rsidRDefault="006A05DC" w:rsidP="00F955A0">
            <w:pPr>
              <w:rPr>
                <w:rFonts w:cs="Arial"/>
                <w:bCs/>
                <w:color w:val="000000"/>
                <w:sz w:val="20"/>
                <w:szCs w:val="20"/>
              </w:rPr>
            </w:pPr>
            <w:r w:rsidRPr="0056680C">
              <w:rPr>
                <w:rFonts w:cs="Arial"/>
                <w:bCs/>
                <w:color w:val="000000"/>
                <w:sz w:val="20"/>
                <w:szCs w:val="20"/>
              </w:rPr>
              <w:t>Estimated Demand Reduction (kW)</w:t>
            </w:r>
          </w:p>
        </w:tc>
        <w:tc>
          <w:tcPr>
            <w:tcW w:w="516" w:type="pct"/>
            <w:noWrap/>
            <w:vAlign w:val="center"/>
          </w:tcPr>
          <w:p w:rsidR="006A05DC" w:rsidRDefault="006A05DC">
            <w:pPr>
              <w:jc w:val="center"/>
              <w:rPr>
                <w:rFonts w:cs="Arial"/>
                <w:color w:val="000000"/>
                <w:sz w:val="20"/>
                <w:szCs w:val="20"/>
              </w:rPr>
            </w:pPr>
            <w:r>
              <w:rPr>
                <w:rFonts w:cs="Arial"/>
                <w:color w:val="000000"/>
                <w:sz w:val="20"/>
                <w:szCs w:val="20"/>
              </w:rPr>
              <w:t>0.123</w:t>
            </w:r>
          </w:p>
        </w:tc>
        <w:tc>
          <w:tcPr>
            <w:tcW w:w="518" w:type="pct"/>
            <w:noWrap/>
            <w:vAlign w:val="center"/>
          </w:tcPr>
          <w:p w:rsidR="006A05DC" w:rsidRDefault="006A05DC">
            <w:pPr>
              <w:jc w:val="center"/>
              <w:rPr>
                <w:rFonts w:cs="Arial"/>
                <w:color w:val="000000"/>
                <w:sz w:val="20"/>
                <w:szCs w:val="20"/>
              </w:rPr>
            </w:pPr>
            <w:r>
              <w:rPr>
                <w:rFonts w:cs="Arial"/>
                <w:color w:val="000000"/>
                <w:sz w:val="20"/>
                <w:szCs w:val="20"/>
              </w:rPr>
              <w:t>0.170</w:t>
            </w:r>
          </w:p>
        </w:tc>
        <w:tc>
          <w:tcPr>
            <w:tcW w:w="565" w:type="pct"/>
            <w:vAlign w:val="center"/>
          </w:tcPr>
          <w:p w:rsidR="006A05DC" w:rsidRDefault="006A05DC">
            <w:pPr>
              <w:jc w:val="center"/>
              <w:rPr>
                <w:rFonts w:cs="Arial"/>
                <w:color w:val="000000"/>
                <w:sz w:val="20"/>
                <w:szCs w:val="20"/>
              </w:rPr>
            </w:pPr>
            <w:r>
              <w:rPr>
                <w:rFonts w:cs="Arial"/>
                <w:color w:val="000000"/>
                <w:sz w:val="20"/>
                <w:szCs w:val="20"/>
              </w:rPr>
              <w:t>0.284</w:t>
            </w:r>
          </w:p>
        </w:tc>
        <w:tc>
          <w:tcPr>
            <w:tcW w:w="659" w:type="pct"/>
            <w:vAlign w:val="center"/>
          </w:tcPr>
          <w:p w:rsidR="006A05DC" w:rsidRDefault="006A05DC">
            <w:pPr>
              <w:jc w:val="center"/>
              <w:rPr>
                <w:rFonts w:cs="Arial"/>
                <w:color w:val="000000"/>
                <w:sz w:val="20"/>
                <w:szCs w:val="20"/>
              </w:rPr>
            </w:pPr>
            <w:r>
              <w:rPr>
                <w:rFonts w:cs="Arial"/>
                <w:color w:val="000000"/>
                <w:sz w:val="20"/>
                <w:szCs w:val="20"/>
              </w:rPr>
              <w:t>0.396</w:t>
            </w:r>
          </w:p>
        </w:tc>
        <w:tc>
          <w:tcPr>
            <w:tcW w:w="471" w:type="pct"/>
            <w:vAlign w:val="center"/>
          </w:tcPr>
          <w:p w:rsidR="006A05DC" w:rsidRDefault="006A05DC">
            <w:pPr>
              <w:jc w:val="center"/>
              <w:rPr>
                <w:rFonts w:cs="Arial"/>
                <w:color w:val="000000"/>
                <w:sz w:val="20"/>
                <w:szCs w:val="20"/>
              </w:rPr>
            </w:pPr>
            <w:r>
              <w:rPr>
                <w:rFonts w:cs="Arial"/>
                <w:color w:val="000000"/>
                <w:sz w:val="20"/>
                <w:szCs w:val="20"/>
              </w:rPr>
              <w:t>0.554</w:t>
            </w:r>
          </w:p>
        </w:tc>
      </w:tr>
      <w:tr w:rsidR="005E60E0" w:rsidRPr="0056680C" w:rsidTr="0047544A">
        <w:trPr>
          <w:trHeight w:val="273"/>
        </w:trPr>
        <w:tc>
          <w:tcPr>
            <w:tcW w:w="2272" w:type="pct"/>
            <w:noWrap/>
            <w:vAlign w:val="center"/>
          </w:tcPr>
          <w:p w:rsidR="006A05DC" w:rsidRPr="00AC3776" w:rsidRDefault="006A05DC" w:rsidP="00F955A0">
            <w:pPr>
              <w:rPr>
                <w:rFonts w:cs="Arial"/>
                <w:b/>
                <w:bCs/>
                <w:color w:val="000000"/>
                <w:sz w:val="20"/>
                <w:szCs w:val="20"/>
              </w:rPr>
            </w:pPr>
            <w:r w:rsidRPr="00AC3776">
              <w:rPr>
                <w:rFonts w:cs="Arial"/>
                <w:b/>
                <w:bCs/>
                <w:color w:val="000000"/>
                <w:sz w:val="20"/>
                <w:szCs w:val="20"/>
              </w:rPr>
              <w:t>Claimable Demand Savings with CF (kW)*</w:t>
            </w:r>
          </w:p>
        </w:tc>
        <w:tc>
          <w:tcPr>
            <w:tcW w:w="516" w:type="pct"/>
            <w:noWrap/>
            <w:vAlign w:val="center"/>
          </w:tcPr>
          <w:p w:rsidR="006A05DC" w:rsidRDefault="006A05DC">
            <w:pPr>
              <w:jc w:val="center"/>
              <w:rPr>
                <w:rFonts w:cs="Arial"/>
                <w:b/>
                <w:bCs/>
                <w:color w:val="000000"/>
                <w:sz w:val="20"/>
                <w:szCs w:val="20"/>
              </w:rPr>
            </w:pPr>
            <w:r>
              <w:rPr>
                <w:rFonts w:cs="Arial"/>
                <w:b/>
                <w:bCs/>
                <w:color w:val="000000"/>
                <w:sz w:val="20"/>
                <w:szCs w:val="20"/>
              </w:rPr>
              <w:t>0.110</w:t>
            </w:r>
          </w:p>
        </w:tc>
        <w:tc>
          <w:tcPr>
            <w:tcW w:w="518" w:type="pct"/>
            <w:noWrap/>
            <w:vAlign w:val="center"/>
          </w:tcPr>
          <w:p w:rsidR="006A05DC" w:rsidRDefault="006A05DC">
            <w:pPr>
              <w:jc w:val="center"/>
              <w:rPr>
                <w:rFonts w:cs="Arial"/>
                <w:b/>
                <w:bCs/>
                <w:color w:val="000000"/>
                <w:sz w:val="20"/>
                <w:szCs w:val="20"/>
              </w:rPr>
            </w:pPr>
            <w:r>
              <w:rPr>
                <w:rFonts w:cs="Arial"/>
                <w:b/>
                <w:bCs/>
                <w:color w:val="000000"/>
                <w:sz w:val="20"/>
                <w:szCs w:val="20"/>
              </w:rPr>
              <w:t>0.153</w:t>
            </w:r>
          </w:p>
        </w:tc>
        <w:tc>
          <w:tcPr>
            <w:tcW w:w="565" w:type="pct"/>
            <w:vAlign w:val="center"/>
          </w:tcPr>
          <w:p w:rsidR="006A05DC" w:rsidRDefault="006A05DC">
            <w:pPr>
              <w:jc w:val="center"/>
              <w:rPr>
                <w:rFonts w:cs="Arial"/>
                <w:b/>
                <w:bCs/>
                <w:color w:val="000000"/>
                <w:sz w:val="20"/>
                <w:szCs w:val="20"/>
              </w:rPr>
            </w:pPr>
            <w:r>
              <w:rPr>
                <w:rFonts w:cs="Arial"/>
                <w:b/>
                <w:bCs/>
                <w:color w:val="000000"/>
                <w:sz w:val="20"/>
                <w:szCs w:val="20"/>
              </w:rPr>
              <w:t>0.256</w:t>
            </w:r>
          </w:p>
        </w:tc>
        <w:tc>
          <w:tcPr>
            <w:tcW w:w="659" w:type="pct"/>
            <w:vAlign w:val="center"/>
          </w:tcPr>
          <w:p w:rsidR="006A05DC" w:rsidRDefault="006A05DC">
            <w:pPr>
              <w:jc w:val="center"/>
              <w:rPr>
                <w:rFonts w:cs="Arial"/>
                <w:b/>
                <w:bCs/>
                <w:color w:val="000000"/>
                <w:sz w:val="20"/>
                <w:szCs w:val="20"/>
              </w:rPr>
            </w:pPr>
            <w:r>
              <w:rPr>
                <w:rFonts w:cs="Arial"/>
                <w:b/>
                <w:bCs/>
                <w:color w:val="000000"/>
                <w:sz w:val="20"/>
                <w:szCs w:val="20"/>
              </w:rPr>
              <w:t>0.356</w:t>
            </w:r>
          </w:p>
        </w:tc>
        <w:tc>
          <w:tcPr>
            <w:tcW w:w="471" w:type="pct"/>
            <w:vAlign w:val="center"/>
          </w:tcPr>
          <w:p w:rsidR="006A05DC" w:rsidRDefault="006A05DC">
            <w:pPr>
              <w:jc w:val="center"/>
              <w:rPr>
                <w:rFonts w:cs="Arial"/>
                <w:b/>
                <w:bCs/>
                <w:color w:val="000000"/>
                <w:sz w:val="20"/>
                <w:szCs w:val="20"/>
              </w:rPr>
            </w:pPr>
            <w:r>
              <w:rPr>
                <w:rFonts w:cs="Arial"/>
                <w:b/>
                <w:bCs/>
                <w:color w:val="000000"/>
                <w:sz w:val="20"/>
                <w:szCs w:val="20"/>
              </w:rPr>
              <w:t>0.499</w:t>
            </w:r>
          </w:p>
        </w:tc>
      </w:tr>
    </w:tbl>
    <w:p w:rsidR="0056680C" w:rsidRPr="0056680C" w:rsidRDefault="0056680C" w:rsidP="002024B9">
      <w:r w:rsidRPr="0056680C">
        <w:rPr>
          <w:b/>
          <w:sz w:val="20"/>
        </w:rPr>
        <w:t>*</w:t>
      </w:r>
      <w:r w:rsidRPr="002024B9">
        <w:rPr>
          <w:sz w:val="16"/>
          <w:szCs w:val="16"/>
        </w:rPr>
        <w:t xml:space="preserve">Applying a Coincidence Factor </w:t>
      </w:r>
      <w:r w:rsidR="00B0416D">
        <w:rPr>
          <w:sz w:val="16"/>
          <w:szCs w:val="16"/>
        </w:rPr>
        <w:t xml:space="preserve">(CF) </w:t>
      </w:r>
      <w:r w:rsidRPr="002024B9">
        <w:rPr>
          <w:sz w:val="16"/>
          <w:szCs w:val="16"/>
        </w:rPr>
        <w:t>of 0.9 per the DEER methodology</w:t>
      </w:r>
    </w:p>
    <w:p w:rsidR="00744520" w:rsidRDefault="00744520" w:rsidP="00BF0332">
      <w:pPr>
        <w:pStyle w:val="Heading2"/>
      </w:pPr>
      <w:bookmarkStart w:id="88" w:name="_Toc304800213"/>
      <w:bookmarkStart w:id="89" w:name="_Toc324318367"/>
      <w:bookmarkStart w:id="90" w:name="_Toc324340496"/>
      <w:bookmarkStart w:id="91" w:name="_Toc464121918"/>
    </w:p>
    <w:p w:rsidR="00744520" w:rsidRDefault="00744520" w:rsidP="00744520"/>
    <w:p w:rsidR="00744520" w:rsidRPr="00744520" w:rsidRDefault="00744520" w:rsidP="00744520"/>
    <w:p w:rsidR="007878B9" w:rsidRPr="00BF0332" w:rsidRDefault="00276ED1" w:rsidP="00BF0332">
      <w:pPr>
        <w:pStyle w:val="Heading2"/>
      </w:pPr>
      <w:r w:rsidRPr="00BF0332">
        <w:lastRenderedPageBreak/>
        <w:t xml:space="preserve">2.3. </w:t>
      </w:r>
      <w:r w:rsidR="007878B9" w:rsidRPr="00BF0332">
        <w:t>Gas Energy Savings Estimation Methodologies</w:t>
      </w:r>
      <w:bookmarkEnd w:id="88"/>
      <w:bookmarkEnd w:id="89"/>
      <w:bookmarkEnd w:id="90"/>
      <w:bookmarkEnd w:id="91"/>
    </w:p>
    <w:p w:rsidR="009A5CE8" w:rsidRPr="00CF3FF0" w:rsidRDefault="0056680C" w:rsidP="009A5CE8">
      <w:pPr>
        <w:rPr>
          <w:rFonts w:cs="Arial"/>
          <w:b/>
          <w:color w:val="FF0000"/>
          <w:sz w:val="20"/>
          <w:szCs w:val="20"/>
        </w:rPr>
      </w:pPr>
      <w:r>
        <w:rPr>
          <w:rFonts w:cs="Arial"/>
          <w:sz w:val="20"/>
          <w:szCs w:val="20"/>
        </w:rPr>
        <w:t>There are no gas energy savings associated with this measur</w:t>
      </w:r>
      <w:r w:rsidR="00B0416D">
        <w:rPr>
          <w:rFonts w:cs="Arial"/>
          <w:sz w:val="20"/>
          <w:szCs w:val="20"/>
        </w:rPr>
        <w:t>es.</w:t>
      </w:r>
    </w:p>
    <w:p w:rsidR="00B7164C" w:rsidRPr="007A4D97" w:rsidRDefault="00C069A2" w:rsidP="00D20486">
      <w:pPr>
        <w:pStyle w:val="Heading1"/>
        <w:rPr>
          <w:i/>
          <w:sz w:val="28"/>
          <w:szCs w:val="28"/>
        </w:rPr>
      </w:pPr>
      <w:bookmarkStart w:id="92" w:name="_Toc304800214"/>
      <w:bookmarkStart w:id="93" w:name="_Toc324318368"/>
      <w:bookmarkStart w:id="94" w:name="_Toc324340497"/>
      <w:bookmarkStart w:id="95" w:name="_Toc464121919"/>
      <w:r w:rsidRPr="007A4D97">
        <w:rPr>
          <w:i/>
          <w:sz w:val="28"/>
          <w:szCs w:val="28"/>
        </w:rPr>
        <w:t>Section 3 Load Shapes</w:t>
      </w:r>
      <w:bookmarkEnd w:id="92"/>
      <w:bookmarkEnd w:id="93"/>
      <w:bookmarkEnd w:id="94"/>
      <w:bookmarkEnd w:id="95"/>
      <w:r w:rsidR="00844B27" w:rsidRPr="007A4D97">
        <w:rPr>
          <w:i/>
          <w:sz w:val="28"/>
          <w:szCs w:val="28"/>
        </w:rPr>
        <w:t xml:space="preserve"> </w:t>
      </w:r>
    </w:p>
    <w:p w:rsidR="0056680C" w:rsidRPr="0056680C" w:rsidRDefault="0056680C" w:rsidP="0056680C">
      <w:pPr>
        <w:autoSpaceDE w:val="0"/>
        <w:autoSpaceDN w:val="0"/>
        <w:adjustRightInd w:val="0"/>
        <w:rPr>
          <w:rFonts w:cs="Arial"/>
          <w:sz w:val="20"/>
          <w:szCs w:val="20"/>
        </w:rPr>
      </w:pPr>
      <w:bookmarkStart w:id="96" w:name="_Toc173742996"/>
      <w:bookmarkStart w:id="97" w:name="_Toc304800215"/>
      <w:bookmarkStart w:id="98" w:name="_Toc324318369"/>
      <w:bookmarkStart w:id="99" w:name="_Toc324340498"/>
      <w:r w:rsidRPr="0056680C">
        <w:rPr>
          <w:rFonts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B7164C" w:rsidRPr="007A4D97" w:rsidRDefault="00BF0332" w:rsidP="0087599D">
      <w:pPr>
        <w:pStyle w:val="Heading2"/>
      </w:pPr>
      <w:bookmarkStart w:id="100" w:name="_Toc464121920"/>
      <w:r w:rsidRPr="007A4D97">
        <w:t>3.1 Base Case</w:t>
      </w:r>
      <w:r w:rsidR="00B7164C" w:rsidRPr="007A4D97">
        <w:t xml:space="preserve"> Load Shapes</w:t>
      </w:r>
      <w:bookmarkEnd w:id="96"/>
      <w:bookmarkEnd w:id="97"/>
      <w:bookmarkEnd w:id="98"/>
      <w:bookmarkEnd w:id="99"/>
      <w:bookmarkEnd w:id="100"/>
    </w:p>
    <w:p w:rsidR="0056680C" w:rsidRPr="0056680C" w:rsidRDefault="008840FA" w:rsidP="0056680C">
      <w:pPr>
        <w:rPr>
          <w:rFonts w:cs="Arial"/>
          <w:sz w:val="20"/>
          <w:szCs w:val="20"/>
        </w:rPr>
      </w:pPr>
      <w:bookmarkStart w:id="101" w:name="_Toc173742997"/>
      <w:r w:rsidRPr="007A4D97">
        <w:rPr>
          <w:rFonts w:cs="Arial"/>
          <w:sz w:val="20"/>
          <w:szCs w:val="20"/>
        </w:rPr>
        <w:t xml:space="preserve"> </w:t>
      </w:r>
      <w:r w:rsidR="0056680C" w:rsidRPr="0056680C">
        <w:rPr>
          <w:rFonts w:ascii="Times New Roman" w:hAnsi="Times New Roman"/>
          <w:sz w:val="24"/>
        </w:rPr>
        <w:t xml:space="preserve"> </w:t>
      </w:r>
      <w:r w:rsidR="0056680C" w:rsidRPr="0056680C">
        <w:rPr>
          <w:rFonts w:cs="Arial"/>
          <w:sz w:val="20"/>
          <w:szCs w:val="20"/>
        </w:rPr>
        <w:t>The base case load shape would be expected to follow a typical nonresidential foodservice end use load shape.</w:t>
      </w:r>
    </w:p>
    <w:p w:rsidR="0056680C" w:rsidRPr="0056680C" w:rsidRDefault="0056680C" w:rsidP="0056680C">
      <w:pPr>
        <w:rPr>
          <w:rFonts w:cs="Arial"/>
          <w:sz w:val="20"/>
          <w:szCs w:val="20"/>
        </w:rPr>
      </w:pPr>
    </w:p>
    <w:p w:rsidR="008840FA" w:rsidRPr="0056680C" w:rsidRDefault="0056680C" w:rsidP="008840FA">
      <w:pPr>
        <w:rPr>
          <w:rFonts w:cs="Arial"/>
          <w:sz w:val="20"/>
          <w:szCs w:val="20"/>
        </w:rPr>
      </w:pPr>
      <w:r w:rsidRPr="0056680C">
        <w:rPr>
          <w:rFonts w:cs="Arial"/>
          <w:sz w:val="20"/>
          <w:szCs w:val="20"/>
        </w:rPr>
        <w:t xml:space="preserve">Commercial ice machine load shapes differ among food service facilities (quick service, casual dining, hotels, college, schools, hospitals, etc.) depending on daily hours of operation, serving periods, day-of-week, and facility location (city downtown, suburban mall, access to interstate highways, etc.). Consequently, applicable average TOU and hourly load shapes for ice machines are unavailable. Commercial ice machines will generally consume more energy during operating hours, when the demand for ice is the greatest. </w:t>
      </w:r>
    </w:p>
    <w:p w:rsidR="00B66898" w:rsidRDefault="00B66898" w:rsidP="007F2147">
      <w:pPr>
        <w:pStyle w:val="Caption"/>
        <w:rPr>
          <w:rFonts w:cs="Arial"/>
        </w:rPr>
      </w:pPr>
    </w:p>
    <w:p w:rsidR="00B7164C" w:rsidRPr="007A4D97" w:rsidRDefault="00B7164C" w:rsidP="00D20486">
      <w:pPr>
        <w:pStyle w:val="Heading2"/>
        <w:keepNext w:val="0"/>
      </w:pPr>
      <w:bookmarkStart w:id="102" w:name="_Toc304800216"/>
      <w:bookmarkStart w:id="103" w:name="_Toc324318370"/>
      <w:bookmarkStart w:id="104" w:name="_Toc324340499"/>
      <w:bookmarkStart w:id="105" w:name="_Toc464121921"/>
      <w:r w:rsidRPr="007A4D97">
        <w:t>3.2 Measure Load Shapes</w:t>
      </w:r>
      <w:bookmarkEnd w:id="101"/>
      <w:bookmarkEnd w:id="102"/>
      <w:bookmarkEnd w:id="103"/>
      <w:bookmarkEnd w:id="104"/>
      <w:bookmarkEnd w:id="105"/>
    </w:p>
    <w:p w:rsidR="0056680C" w:rsidRPr="0056680C" w:rsidRDefault="0056680C" w:rsidP="0056680C">
      <w:pPr>
        <w:rPr>
          <w:rFonts w:cs="Arial"/>
          <w:sz w:val="20"/>
          <w:szCs w:val="20"/>
        </w:rPr>
      </w:pPr>
      <w:r w:rsidRPr="0056680C">
        <w:rPr>
          <w:rFonts w:cs="Arial"/>
          <w:sz w:val="20"/>
          <w:szCs w:val="20"/>
        </w:rPr>
        <w:t xml:space="preserve">For purposes of the net benefits estimates in the E3 calculator, what is required is the load shape that ideally represents the </w:t>
      </w:r>
      <w:r w:rsidRPr="0056680C">
        <w:rPr>
          <w:rFonts w:cs="Arial"/>
          <w:i/>
          <w:sz w:val="20"/>
          <w:szCs w:val="20"/>
        </w:rPr>
        <w:t>difference</w:t>
      </w:r>
      <w:r w:rsidRPr="0056680C">
        <w:rPr>
          <w:rFonts w:cs="Arial"/>
          <w:sz w:val="20"/>
          <w:szCs w:val="20"/>
        </w:rPr>
        <w:t xml:space="preserve"> between the base equipment and the installed energy efficiency measure.  This </w:t>
      </w:r>
      <w:r w:rsidRPr="0056680C">
        <w:rPr>
          <w:rFonts w:cs="Arial"/>
          <w:i/>
          <w:sz w:val="20"/>
          <w:szCs w:val="20"/>
        </w:rPr>
        <w:t>difference</w:t>
      </w:r>
      <w:r w:rsidRPr="0056680C">
        <w:rPr>
          <w:rFonts w:cs="Arial"/>
          <w:sz w:val="20"/>
          <w:szCs w:val="20"/>
        </w:rPr>
        <w:t xml:space="preserve"> load profile is what is called the Measure Load Shape and would be the preferred load shape for use in the net benefits calculations.  </w:t>
      </w:r>
    </w:p>
    <w:p w:rsidR="0056680C" w:rsidRPr="0056680C" w:rsidRDefault="0056680C" w:rsidP="0056680C">
      <w:pPr>
        <w:rPr>
          <w:rFonts w:cs="Arial"/>
          <w:sz w:val="20"/>
          <w:szCs w:val="20"/>
        </w:rPr>
      </w:pPr>
    </w:p>
    <w:p w:rsidR="0056680C" w:rsidRPr="0056680C" w:rsidRDefault="0056680C" w:rsidP="0056680C">
      <w:pPr>
        <w:rPr>
          <w:rFonts w:cs="Arial"/>
          <w:sz w:val="20"/>
          <w:szCs w:val="20"/>
        </w:rPr>
      </w:pPr>
      <w:r w:rsidRPr="0056680C">
        <w:rPr>
          <w:rFonts w:cs="Arial"/>
          <w:sz w:val="20"/>
          <w:szCs w:val="20"/>
        </w:rPr>
        <w:t xml:space="preserve">The measure load shape for this measure is determined by the E3 calculator based on the applicable nonresidential market sector and the foodservice end-use. </w:t>
      </w:r>
    </w:p>
    <w:p w:rsidR="00663657" w:rsidRPr="00C11719" w:rsidRDefault="0056680C" w:rsidP="00C11719">
      <w:pPr>
        <w:rPr>
          <w:rFonts w:cs="Arial"/>
          <w:sz w:val="20"/>
          <w:szCs w:val="20"/>
        </w:rPr>
      </w:pPr>
      <w:r w:rsidRPr="0056680C">
        <w:rPr>
          <w:rFonts w:cs="Arial"/>
          <w:sz w:val="20"/>
          <w:szCs w:val="20"/>
        </w:rPr>
        <w:t>The electric demand profile for the high-efficiency ice machines is expected to be the same as the Base Case. The profile will vary as explained in Section 3.1. The Measure Load Shape for the high-efficiency ice machine will use less energy and have a slightly lower demand profile.</w:t>
      </w:r>
      <w:bookmarkStart w:id="106" w:name="_Ref296597958"/>
    </w:p>
    <w:p w:rsidR="0091058D" w:rsidRDefault="00C069A2" w:rsidP="00663A00">
      <w:pPr>
        <w:pStyle w:val="Heading1"/>
        <w:keepNext w:val="0"/>
      </w:pPr>
      <w:bookmarkStart w:id="107" w:name="_Toc304800217"/>
      <w:bookmarkStart w:id="108" w:name="_Toc324318371"/>
      <w:bookmarkStart w:id="109" w:name="_Toc324340500"/>
      <w:bookmarkStart w:id="110" w:name="_Toc464121922"/>
      <w:bookmarkEnd w:id="106"/>
      <w:r>
        <w:t>Section 4 Base Case &amp; Measure Costs</w:t>
      </w:r>
      <w:bookmarkEnd w:id="107"/>
      <w:bookmarkEnd w:id="108"/>
      <w:bookmarkEnd w:id="109"/>
      <w:bookmarkEnd w:id="110"/>
    </w:p>
    <w:p w:rsidR="00102CE3" w:rsidRPr="003313C0" w:rsidRDefault="00102CE3" w:rsidP="00102CE3">
      <w:pPr>
        <w:autoSpaceDE w:val="0"/>
        <w:autoSpaceDN w:val="0"/>
        <w:adjustRightInd w:val="0"/>
        <w:rPr>
          <w:rFonts w:cs="Arial"/>
          <w:sz w:val="20"/>
          <w:szCs w:val="20"/>
        </w:rPr>
      </w:pPr>
      <w:bookmarkStart w:id="111" w:name="_Toc304800218"/>
      <w:bookmarkStart w:id="112" w:name="_Toc324318372"/>
      <w:bookmarkStart w:id="113" w:name="_Toc324340501"/>
      <w:r w:rsidRPr="003313C0">
        <w:rPr>
          <w:rFonts w:cs="Arial"/>
          <w:sz w:val="20"/>
          <w:szCs w:val="20"/>
        </w:rPr>
        <w:t xml:space="preserve">Super Energy Efficient ice machines typically have a higher list price than standard efficiency ice machines. Models that meet this requirement incorporate better insulation, reducing heat gain, and more efficient components such as electrically commutated (EC) evaporator fan motors and high-efficiency compressors. </w:t>
      </w:r>
    </w:p>
    <w:p w:rsidR="00102CE3" w:rsidRPr="004162E3" w:rsidRDefault="00102CE3" w:rsidP="00102CE3">
      <w:pPr>
        <w:rPr>
          <w:rFonts w:cs="Arial"/>
          <w:i/>
          <w:sz w:val="20"/>
          <w:szCs w:val="20"/>
        </w:rPr>
      </w:pPr>
    </w:p>
    <w:p w:rsidR="00102CE3" w:rsidRPr="004162E3" w:rsidRDefault="00053E8B" w:rsidP="00102CE3">
      <w:pPr>
        <w:numPr>
          <w:ilvl w:val="0"/>
          <w:numId w:val="11"/>
        </w:numPr>
        <w:rPr>
          <w:rFonts w:cs="Arial"/>
          <w:sz w:val="20"/>
          <w:szCs w:val="20"/>
        </w:rPr>
      </w:pPr>
      <w:r>
        <w:rPr>
          <w:rFonts w:cs="Arial"/>
          <w:sz w:val="20"/>
          <w:szCs w:val="20"/>
        </w:rPr>
        <w:t>T</w:t>
      </w:r>
      <w:r w:rsidR="00102CE3">
        <w:rPr>
          <w:rFonts w:cs="Arial"/>
          <w:sz w:val="20"/>
          <w:szCs w:val="20"/>
        </w:rPr>
        <w:t>he full list of cost data can be found in Appendix A</w:t>
      </w:r>
    </w:p>
    <w:p w:rsidR="00102CE3" w:rsidRPr="00102CE3" w:rsidRDefault="00102CE3" w:rsidP="00D20486">
      <w:pPr>
        <w:numPr>
          <w:ilvl w:val="0"/>
          <w:numId w:val="11"/>
        </w:numPr>
        <w:rPr>
          <w:rFonts w:cs="Arial"/>
          <w:sz w:val="20"/>
          <w:szCs w:val="20"/>
        </w:rPr>
      </w:pPr>
      <w:r>
        <w:rPr>
          <w:rFonts w:cs="Arial"/>
          <w:sz w:val="20"/>
          <w:szCs w:val="20"/>
        </w:rPr>
        <w:t xml:space="preserve">Base case </w:t>
      </w:r>
      <w:r w:rsidR="00053E8B">
        <w:rPr>
          <w:rFonts w:cs="Arial"/>
          <w:sz w:val="20"/>
          <w:szCs w:val="20"/>
        </w:rPr>
        <w:t xml:space="preserve">and Measure case </w:t>
      </w:r>
      <w:r>
        <w:rPr>
          <w:rFonts w:cs="Arial"/>
          <w:sz w:val="20"/>
          <w:szCs w:val="20"/>
        </w:rPr>
        <w:t>costs a</w:t>
      </w:r>
      <w:r w:rsidR="00053E8B">
        <w:rPr>
          <w:rFonts w:cs="Arial"/>
          <w:sz w:val="20"/>
          <w:szCs w:val="20"/>
        </w:rPr>
        <w:t xml:space="preserve">re averaged and found in </w:t>
      </w:r>
      <w:r w:rsidR="00053E8B">
        <w:rPr>
          <w:rFonts w:cs="Arial"/>
          <w:sz w:val="20"/>
          <w:szCs w:val="20"/>
        </w:rPr>
        <w:fldChar w:fldCharType="begin"/>
      </w:r>
      <w:r w:rsidR="00053E8B">
        <w:rPr>
          <w:rFonts w:cs="Arial"/>
          <w:sz w:val="20"/>
          <w:szCs w:val="20"/>
        </w:rPr>
        <w:instrText xml:space="preserve"> REF _Ref461456566 \h  \* MERGEFORMAT </w:instrText>
      </w:r>
      <w:r w:rsidR="00053E8B">
        <w:rPr>
          <w:rFonts w:cs="Arial"/>
          <w:sz w:val="20"/>
          <w:szCs w:val="20"/>
        </w:rPr>
      </w:r>
      <w:r w:rsidR="00053E8B">
        <w:rPr>
          <w:rFonts w:cs="Arial"/>
          <w:sz w:val="20"/>
          <w:szCs w:val="20"/>
        </w:rPr>
        <w:fldChar w:fldCharType="separate"/>
      </w:r>
      <w:r w:rsidR="002D52B4" w:rsidRPr="002D52B4">
        <w:rPr>
          <w:rFonts w:cs="Arial"/>
          <w:sz w:val="20"/>
          <w:szCs w:val="20"/>
        </w:rPr>
        <w:t>Table 9</w:t>
      </w:r>
      <w:r w:rsidR="00053E8B">
        <w:rPr>
          <w:rFonts w:cs="Arial"/>
          <w:sz w:val="20"/>
          <w:szCs w:val="20"/>
        </w:rPr>
        <w:fldChar w:fldCharType="end"/>
      </w:r>
      <w:r>
        <w:rPr>
          <w:rFonts w:cs="Arial"/>
          <w:sz w:val="20"/>
          <w:szCs w:val="20"/>
        </w:rPr>
        <w:t>.</w:t>
      </w:r>
    </w:p>
    <w:p w:rsidR="00032633" w:rsidRDefault="00032633" w:rsidP="00D20486">
      <w:pPr>
        <w:pStyle w:val="Heading2"/>
        <w:keepNext w:val="0"/>
      </w:pPr>
      <w:bookmarkStart w:id="114" w:name="_Toc464121923"/>
    </w:p>
    <w:p w:rsidR="001B242B" w:rsidRPr="00F55847" w:rsidRDefault="00C069A2" w:rsidP="00D20486">
      <w:pPr>
        <w:pStyle w:val="Heading2"/>
        <w:keepNext w:val="0"/>
      </w:pPr>
      <w:r>
        <w:lastRenderedPageBreak/>
        <w:t>4.1 Base Case</w:t>
      </w:r>
      <w:r w:rsidR="00C221D5">
        <w:t>(</w:t>
      </w:r>
      <w:r>
        <w:t>s</w:t>
      </w:r>
      <w:r w:rsidR="00C221D5">
        <w:t>)</w:t>
      </w:r>
      <w:r>
        <w:t xml:space="preserve"> Costs</w:t>
      </w:r>
      <w:bookmarkEnd w:id="111"/>
      <w:bookmarkEnd w:id="112"/>
      <w:bookmarkEnd w:id="113"/>
      <w:bookmarkEnd w:id="114"/>
    </w:p>
    <w:p w:rsidR="0056680C" w:rsidRPr="0056680C" w:rsidRDefault="0056680C" w:rsidP="0056680C">
      <w:pPr>
        <w:rPr>
          <w:rFonts w:cs="Arial"/>
          <w:sz w:val="20"/>
          <w:szCs w:val="20"/>
          <w:vertAlign w:val="superscript"/>
        </w:rPr>
      </w:pPr>
      <w:bookmarkStart w:id="115" w:name="_Toc304800219"/>
      <w:bookmarkStart w:id="116" w:name="_Toc324318373"/>
      <w:bookmarkStart w:id="117" w:name="_Toc324340502"/>
      <w:r w:rsidRPr="0056680C">
        <w:rPr>
          <w:rFonts w:cs="Arial"/>
          <w:sz w:val="20"/>
          <w:szCs w:val="20"/>
        </w:rPr>
        <w:t>The Base Case costs include only the equipment. Super Energy Efficient ice machines require no additional labor or maintenance compared to base case ice machines. Since this measure is applicable for ROB and NC installations, the installation and maintenance costs are expected to be the same for the customer. The estimated equipment cost is based on recent list cost data for ice machines and applying an industry-standard 50% discount to the manufacturer published list prices.</w:t>
      </w:r>
    </w:p>
    <w:p w:rsidR="00C069A2" w:rsidRDefault="00663A00" w:rsidP="002E0043">
      <w:pPr>
        <w:pStyle w:val="Heading2"/>
        <w:keepNext w:val="0"/>
      </w:pPr>
      <w:bookmarkStart w:id="118" w:name="_Toc464121924"/>
      <w:r>
        <w:t>4.2 Meas</w:t>
      </w:r>
      <w:r w:rsidR="00C069A2">
        <w:t xml:space="preserve">ure </w:t>
      </w:r>
      <w:r w:rsidR="00930877">
        <w:t xml:space="preserve">Case </w:t>
      </w:r>
      <w:r w:rsidR="00C069A2">
        <w:t>Costs</w:t>
      </w:r>
      <w:bookmarkEnd w:id="115"/>
      <w:bookmarkEnd w:id="116"/>
      <w:bookmarkEnd w:id="117"/>
      <w:bookmarkEnd w:id="118"/>
      <w:r w:rsidR="00930877">
        <w:t xml:space="preserve"> </w:t>
      </w:r>
    </w:p>
    <w:p w:rsidR="0056680C" w:rsidRPr="0056680C" w:rsidRDefault="0056680C" w:rsidP="0056680C">
      <w:pPr>
        <w:rPr>
          <w:rFonts w:cs="Arial"/>
          <w:sz w:val="20"/>
          <w:szCs w:val="20"/>
        </w:rPr>
      </w:pPr>
      <w:r w:rsidRPr="0056680C">
        <w:rPr>
          <w:rFonts w:cs="Arial"/>
          <w:sz w:val="20"/>
          <w:szCs w:val="20"/>
        </w:rPr>
        <w:t>The Measure costs include only the equipment, as explained in Section 4.1. The estimated equipment cost is based on recent list cost data and applying an industry-standard 50% discount to the manufacturer published list prices (see Appendix A).</w:t>
      </w:r>
      <w:r w:rsidRPr="0056680C">
        <w:rPr>
          <w:rFonts w:cs="Arial"/>
          <w:sz w:val="20"/>
          <w:szCs w:val="20"/>
          <w:vertAlign w:val="superscript"/>
        </w:rPr>
        <w:t xml:space="preserve"> </w:t>
      </w:r>
    </w:p>
    <w:p w:rsidR="00053E8B" w:rsidRPr="00DD1C47" w:rsidRDefault="0056680C" w:rsidP="00F55847">
      <w:pPr>
        <w:rPr>
          <w:rFonts w:cs="Arial"/>
          <w:sz w:val="20"/>
          <w:szCs w:val="20"/>
        </w:rPr>
      </w:pPr>
      <w:r w:rsidRPr="0056680C">
        <w:rPr>
          <w:rFonts w:cs="Arial"/>
          <w:sz w:val="20"/>
          <w:szCs w:val="20"/>
        </w:rPr>
        <w:t>Equipment prices for these work papers were compiled from a number of sources including, Autoquotes</w:t>
      </w:r>
      <w:r w:rsidR="00201E85">
        <w:rPr>
          <w:rFonts w:cs="Arial"/>
          <w:sz w:val="20"/>
          <w:szCs w:val="20"/>
        </w:rPr>
        <w:t xml:space="preserve"> </w:t>
      </w:r>
      <w:r w:rsidR="00201E85">
        <w:rPr>
          <w:rStyle w:val="EndnoteReference"/>
          <w:rFonts w:cs="Arial"/>
          <w:sz w:val="20"/>
          <w:szCs w:val="20"/>
        </w:rPr>
        <w:endnoteReference w:id="12"/>
      </w:r>
      <w:r w:rsidRPr="0056680C">
        <w:rPr>
          <w:rFonts w:cs="Arial"/>
          <w:sz w:val="20"/>
          <w:szCs w:val="20"/>
        </w:rPr>
        <w:t>, equipment sales reps and manufacturer sources. Since equipment pricing in food service is closely held information and prices vary widely according to buying volume and other factors, we cannot list the sources for prices specifically.</w:t>
      </w:r>
    </w:p>
    <w:p w:rsidR="0030550A" w:rsidRDefault="0030550A" w:rsidP="002E0043">
      <w:pPr>
        <w:pStyle w:val="Heading2"/>
        <w:keepNext w:val="0"/>
      </w:pPr>
      <w:bookmarkStart w:id="119" w:name="_Toc304800220"/>
      <w:bookmarkStart w:id="120" w:name="_Toc324318374"/>
      <w:bookmarkStart w:id="121" w:name="_Toc324340503"/>
      <w:bookmarkStart w:id="122" w:name="_Toc464121925"/>
      <w:r>
        <w:t>4.3 Incremental &amp; Full Measure Costs</w:t>
      </w:r>
      <w:bookmarkEnd w:id="119"/>
      <w:bookmarkEnd w:id="120"/>
      <w:bookmarkEnd w:id="121"/>
      <w:bookmarkEnd w:id="122"/>
    </w:p>
    <w:p w:rsidR="00436202" w:rsidRDefault="00436202" w:rsidP="00436202">
      <w:pPr>
        <w:rPr>
          <w:sz w:val="20"/>
          <w:szCs w:val="20"/>
        </w:rPr>
      </w:pPr>
      <w:r w:rsidRPr="00436202">
        <w:rPr>
          <w:sz w:val="20"/>
          <w:szCs w:val="20"/>
        </w:rPr>
        <w:t>Incremental costs are used in this analysis.</w:t>
      </w:r>
    </w:p>
    <w:p w:rsidR="001E4C31" w:rsidRPr="001E4C31" w:rsidRDefault="00E564BA" w:rsidP="00F0053C">
      <w:pPr>
        <w:pStyle w:val="Heading3"/>
      </w:pPr>
      <w:bookmarkStart w:id="123" w:name="_Toc324318375"/>
      <w:bookmarkStart w:id="124" w:name="_Toc324340504"/>
      <w:bookmarkStart w:id="125" w:name="_Toc464121926"/>
      <w:r>
        <w:t>4.3.1 Full</w:t>
      </w:r>
      <w:r w:rsidR="003F57BD" w:rsidRPr="003F57BD">
        <w:t xml:space="preserve"> Measure Cost</w:t>
      </w:r>
      <w:bookmarkEnd w:id="123"/>
      <w:bookmarkEnd w:id="124"/>
      <w:bookmarkEnd w:id="125"/>
    </w:p>
    <w:p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w:t>
      </w:r>
      <w:r w:rsidR="000D62F7">
        <w:rPr>
          <w:rFonts w:cs="Arial"/>
          <w:sz w:val="20"/>
          <w:szCs w:val="20"/>
        </w:rPr>
        <w:t xml:space="preserve"> which includes the labor cost. </w:t>
      </w:r>
      <w:r w:rsidR="00437BE1">
        <w:rPr>
          <w:rFonts w:cs="Arial"/>
          <w:sz w:val="20"/>
          <w:szCs w:val="20"/>
        </w:rPr>
        <w:t xml:space="preserve"> </w:t>
      </w:r>
    </w:p>
    <w:p w:rsidR="00F32479" w:rsidRDefault="00F32479" w:rsidP="00F32479">
      <w:pPr>
        <w:rPr>
          <w:rFonts w:cs="Arial"/>
          <w:sz w:val="20"/>
          <w:szCs w:val="20"/>
          <w:highlight w:val="yellow"/>
        </w:rPr>
      </w:pPr>
    </w:p>
    <w:p w:rsidR="003F57BD" w:rsidRPr="000D62F7" w:rsidRDefault="000D62F7" w:rsidP="00663A00">
      <w:pPr>
        <w:rPr>
          <w:rFonts w:cs="Arial"/>
          <w:sz w:val="20"/>
          <w:szCs w:val="20"/>
        </w:rPr>
      </w:pPr>
      <w:r>
        <w:rPr>
          <w:rFonts w:cs="Arial"/>
          <w:sz w:val="20"/>
          <w:szCs w:val="20"/>
        </w:rPr>
        <w:t>Since the</w:t>
      </w:r>
      <w:r w:rsidR="00F32479" w:rsidRPr="00B6244C">
        <w:rPr>
          <w:rFonts w:cs="Arial"/>
          <w:sz w:val="20"/>
          <w:szCs w:val="20"/>
        </w:rPr>
        <w:t xml:space="preserve"> </w:t>
      </w:r>
      <w:r w:rsidR="003541A6" w:rsidRPr="00B6244C">
        <w:rPr>
          <w:rFonts w:cs="Arial"/>
          <w:sz w:val="20"/>
          <w:szCs w:val="20"/>
        </w:rPr>
        <w:t>Measure Application Type</w:t>
      </w:r>
      <w:r w:rsidR="00B6244C">
        <w:rPr>
          <w:rFonts w:cs="Arial"/>
          <w:sz w:val="20"/>
          <w:szCs w:val="20"/>
        </w:rPr>
        <w:t>s</w:t>
      </w:r>
      <w:r w:rsidR="00F32479" w:rsidRPr="00B6244C">
        <w:rPr>
          <w:rFonts w:cs="Arial"/>
          <w:sz w:val="20"/>
          <w:szCs w:val="20"/>
        </w:rPr>
        <w:t xml:space="preserve"> </w:t>
      </w:r>
      <w:r w:rsidR="00B6244C">
        <w:rPr>
          <w:rFonts w:cs="Arial"/>
          <w:sz w:val="20"/>
          <w:szCs w:val="20"/>
        </w:rPr>
        <w:t>are</w:t>
      </w:r>
      <w:r w:rsidR="00F32479" w:rsidRPr="00B6244C">
        <w:rPr>
          <w:rFonts w:cs="Arial"/>
          <w:sz w:val="20"/>
          <w:szCs w:val="20"/>
        </w:rPr>
        <w:t xml:space="preserve">: </w:t>
      </w:r>
      <w:r w:rsidR="00ED7D3D" w:rsidRPr="00B6244C">
        <w:rPr>
          <w:rFonts w:cs="Arial"/>
          <w:b/>
          <w:sz w:val="20"/>
          <w:szCs w:val="20"/>
        </w:rPr>
        <w:t>NC</w:t>
      </w:r>
      <w:r w:rsidR="00F32479" w:rsidRPr="00B6244C">
        <w:rPr>
          <w:rFonts w:cs="Arial"/>
          <w:sz w:val="20"/>
          <w:szCs w:val="20"/>
        </w:rPr>
        <w:t xml:space="preserve"> or </w:t>
      </w:r>
      <w:r w:rsidR="00F32479" w:rsidRPr="00B6244C">
        <w:rPr>
          <w:rFonts w:cs="Arial"/>
          <w:b/>
          <w:sz w:val="20"/>
          <w:szCs w:val="20"/>
        </w:rPr>
        <w:t>ROB</w:t>
      </w:r>
      <w:r w:rsidR="00F32479" w:rsidRPr="00B6244C">
        <w:rPr>
          <w:rFonts w:cs="Arial"/>
          <w:sz w:val="20"/>
          <w:szCs w:val="20"/>
        </w:rPr>
        <w:t>,</w:t>
      </w:r>
      <w:r w:rsidR="00E564BA" w:rsidRPr="00B6244C">
        <w:rPr>
          <w:rFonts w:cs="Arial"/>
          <w:sz w:val="20"/>
          <w:szCs w:val="20"/>
        </w:rPr>
        <w:t xml:space="preserve"> the Full Measure Cost (F</w:t>
      </w:r>
      <w:r>
        <w:rPr>
          <w:rFonts w:cs="Arial"/>
          <w:sz w:val="20"/>
          <w:szCs w:val="20"/>
        </w:rPr>
        <w:t>MC) is not applicable.</w:t>
      </w:r>
    </w:p>
    <w:p w:rsidR="00A47BFE" w:rsidRDefault="001E4C31" w:rsidP="00F0053C">
      <w:pPr>
        <w:pStyle w:val="Heading3"/>
      </w:pPr>
      <w:bookmarkStart w:id="126" w:name="_Toc324318376"/>
      <w:bookmarkStart w:id="127" w:name="_Toc324340505"/>
      <w:bookmarkStart w:id="128" w:name="_Toc464121927"/>
      <w:bookmarkStart w:id="129" w:name="_Toc304800221"/>
      <w:r>
        <w:t xml:space="preserve">4.3.2 </w:t>
      </w:r>
      <w:r w:rsidR="00A47BFE" w:rsidRPr="00A47BFE">
        <w:t>Incremental Measure Costs</w:t>
      </w:r>
      <w:bookmarkEnd w:id="126"/>
      <w:bookmarkEnd w:id="127"/>
      <w:bookmarkEnd w:id="128"/>
    </w:p>
    <w:p w:rsidR="00EC1732"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p>
    <w:p w:rsidR="00ED3B31" w:rsidRDefault="00EC1732" w:rsidP="00ED3B31">
      <w:pPr>
        <w:rPr>
          <w:rFonts w:cs="Arial"/>
          <w:szCs w:val="22"/>
        </w:rPr>
      </w:pPr>
      <w:r>
        <w:rPr>
          <w:rFonts w:cs="Arial"/>
          <w:szCs w:val="22"/>
        </w:rPr>
        <w:t xml:space="preserve"> </w:t>
      </w:r>
    </w:p>
    <w:p w:rsidR="00ED3B31" w:rsidRPr="002B3C42" w:rsidRDefault="00192B77" w:rsidP="00ED3B31">
      <w:pPr>
        <w:rPr>
          <w:rFonts w:cs="Arial"/>
          <w:szCs w:val="22"/>
        </w:rPr>
      </w:pPr>
      <w:r w:rsidRPr="00A1653D">
        <w:rPr>
          <w:rFonts w:cs="Arial"/>
          <w:sz w:val="20"/>
          <w:szCs w:val="20"/>
        </w:rPr>
        <w:t>This</w:t>
      </w:r>
      <w:r w:rsidR="00ED3B31" w:rsidRPr="00A1653D">
        <w:rPr>
          <w:rFonts w:cs="Arial"/>
          <w:sz w:val="20"/>
          <w:szCs w:val="20"/>
        </w:rPr>
        <w:t xml:space="preserve"> </w:t>
      </w:r>
      <w:r w:rsidR="002E6162" w:rsidRPr="00A1653D">
        <w:rPr>
          <w:rFonts w:cs="Arial"/>
          <w:sz w:val="20"/>
          <w:szCs w:val="20"/>
        </w:rPr>
        <w:t>Measure Application Type</w:t>
      </w:r>
      <w:r w:rsidR="00A1653D">
        <w:rPr>
          <w:rFonts w:cs="Arial"/>
          <w:sz w:val="20"/>
          <w:szCs w:val="20"/>
        </w:rPr>
        <w:t xml:space="preserve"> </w:t>
      </w:r>
      <w:r w:rsidR="00ED3B31" w:rsidRPr="00A1653D">
        <w:rPr>
          <w:rFonts w:cs="Arial"/>
          <w:sz w:val="20"/>
          <w:szCs w:val="20"/>
        </w:rPr>
        <w:t xml:space="preserve">is: </w:t>
      </w:r>
      <w:r w:rsidR="00FD7B55" w:rsidRPr="00A1653D">
        <w:rPr>
          <w:rFonts w:cs="Arial"/>
          <w:b/>
          <w:sz w:val="20"/>
          <w:szCs w:val="20"/>
        </w:rPr>
        <w:t>ROB</w:t>
      </w:r>
      <w:r w:rsidR="00ED3B31" w:rsidRPr="00A1653D">
        <w:rPr>
          <w:rFonts w:cs="Arial"/>
          <w:sz w:val="20"/>
          <w:szCs w:val="20"/>
        </w:rPr>
        <w:t xml:space="preserve"> or </w:t>
      </w:r>
      <w:r w:rsidR="00587DDD" w:rsidRPr="00A1653D">
        <w:rPr>
          <w:rFonts w:cs="Arial"/>
          <w:b/>
          <w:sz w:val="20"/>
          <w:szCs w:val="20"/>
        </w:rPr>
        <w:t>NC</w:t>
      </w:r>
      <w:r w:rsidR="00ED3B31" w:rsidRPr="00A1653D">
        <w:rPr>
          <w:rFonts w:cs="Arial"/>
          <w:b/>
          <w:sz w:val="20"/>
          <w:szCs w:val="20"/>
        </w:rPr>
        <w:t xml:space="preserve"> </w:t>
      </w:r>
      <w:r w:rsidR="00ED3B31" w:rsidRPr="00A1653D">
        <w:rPr>
          <w:rFonts w:cs="Arial"/>
          <w:sz w:val="20"/>
          <w:szCs w:val="20"/>
        </w:rPr>
        <w:t xml:space="preserve">so the </w:t>
      </w:r>
      <w:r w:rsidR="00FD7B55">
        <w:rPr>
          <w:rFonts w:cs="Arial"/>
          <w:sz w:val="20"/>
          <w:szCs w:val="20"/>
        </w:rPr>
        <w:t>Incremental Measure Cost (I</w:t>
      </w:r>
      <w:r w:rsidR="00ED3B31" w:rsidRPr="00A1653D">
        <w:rPr>
          <w:rFonts w:cs="Arial"/>
          <w:sz w:val="20"/>
          <w:szCs w:val="20"/>
        </w:rPr>
        <w:t>MC) is represented below:</w:t>
      </w:r>
    </w:p>
    <w:p w:rsidR="00ED3B31" w:rsidRPr="00A1653D" w:rsidRDefault="00ED3B31" w:rsidP="00ED3B31">
      <w:pPr>
        <w:ind w:firstLine="720"/>
        <w:rPr>
          <w:rFonts w:cs="Arial"/>
          <w:sz w:val="20"/>
          <w:szCs w:val="20"/>
        </w:rPr>
      </w:pPr>
      <w:r w:rsidRPr="00A1653D">
        <w:rPr>
          <w:rFonts w:cs="Arial"/>
          <w:sz w:val="20"/>
          <w:szCs w:val="20"/>
        </w:rPr>
        <w:t>IMC = (Measure Equipment Cost + Measure Labor Cost) –</w:t>
      </w:r>
    </w:p>
    <w:p w:rsidR="00ED3B31" w:rsidRPr="00A1653D" w:rsidRDefault="00ED3B31" w:rsidP="00ED3B31">
      <w:pPr>
        <w:ind w:left="720" w:firstLine="720"/>
        <w:rPr>
          <w:rFonts w:cs="Arial"/>
          <w:sz w:val="20"/>
          <w:szCs w:val="20"/>
        </w:rPr>
      </w:pPr>
      <w:r w:rsidRPr="00A1653D">
        <w:rPr>
          <w:rFonts w:cs="Arial"/>
          <w:sz w:val="20"/>
          <w:szCs w:val="20"/>
        </w:rPr>
        <w:t xml:space="preserve">    (Base Case Equipment Cost + Base Case Labor Cost)</w:t>
      </w:r>
    </w:p>
    <w:p w:rsidR="00A1653D" w:rsidRDefault="00ED3B31" w:rsidP="00ED3B31">
      <w:pPr>
        <w:ind w:left="720" w:right="720"/>
        <w:rPr>
          <w:rFonts w:cs="Arial"/>
          <w:sz w:val="20"/>
          <w:szCs w:val="20"/>
        </w:rPr>
      </w:pPr>
      <w:r w:rsidRPr="00A1653D">
        <w:rPr>
          <w:rFonts w:cs="Arial"/>
          <w:sz w:val="20"/>
          <w:szCs w:val="20"/>
        </w:rPr>
        <w:t xml:space="preserve">*Note: Unless stated otherwise the measure case and base case labor </w:t>
      </w:r>
      <w:r w:rsidR="00192B77" w:rsidRPr="00A1653D">
        <w:rPr>
          <w:rFonts w:cs="Arial"/>
          <w:sz w:val="20"/>
          <w:szCs w:val="20"/>
        </w:rPr>
        <w:t xml:space="preserve">costs </w:t>
      </w:r>
      <w:r w:rsidRPr="00A1653D">
        <w:rPr>
          <w:rFonts w:cs="Arial"/>
          <w:sz w:val="20"/>
          <w:szCs w:val="20"/>
        </w:rPr>
        <w:t xml:space="preserve">are </w:t>
      </w:r>
      <w:r w:rsidR="00192B77" w:rsidRPr="00A1653D">
        <w:rPr>
          <w:rFonts w:cs="Arial"/>
          <w:sz w:val="20"/>
          <w:szCs w:val="20"/>
        </w:rPr>
        <w:t>typically the same,</w:t>
      </w:r>
      <w:r w:rsidRPr="00A1653D">
        <w:rPr>
          <w:rFonts w:cs="Arial"/>
          <w:sz w:val="20"/>
          <w:szCs w:val="20"/>
        </w:rPr>
        <w:t xml:space="preserve"> reducing the equation to the following:</w:t>
      </w:r>
    </w:p>
    <w:p w:rsidR="00ED3B31" w:rsidRPr="00A1653D" w:rsidRDefault="00ED3B31" w:rsidP="00ED3B31">
      <w:pPr>
        <w:ind w:firstLine="720"/>
        <w:rPr>
          <w:rFonts w:cs="Arial"/>
          <w:sz w:val="20"/>
          <w:szCs w:val="20"/>
        </w:rPr>
      </w:pPr>
      <w:r w:rsidRPr="00A1653D">
        <w:rPr>
          <w:rFonts w:cs="Arial"/>
          <w:sz w:val="20"/>
          <w:szCs w:val="20"/>
        </w:rPr>
        <w:t>IMC = Measure Equipment Cost – Base Case Equipment Cost</w:t>
      </w:r>
    </w:p>
    <w:p w:rsidR="00ED3B31" w:rsidRDefault="00ED3B31" w:rsidP="00ED3B31">
      <w:pPr>
        <w:rPr>
          <w:rFonts w:cs="Arial"/>
          <w:szCs w:val="22"/>
        </w:rPr>
      </w:pPr>
    </w:p>
    <w:p w:rsidR="00D52E42" w:rsidRDefault="00C77169" w:rsidP="00D52E42">
      <w:pPr>
        <w:pStyle w:val="Caption"/>
        <w:rPr>
          <w:rFonts w:cs="Arial"/>
        </w:rPr>
      </w:pPr>
      <w:bookmarkStart w:id="130" w:name="_Ref461456566"/>
      <w:bookmarkStart w:id="131" w:name="_Toc464121938"/>
      <w:r w:rsidRPr="00465D7F">
        <w:t xml:space="preserve">Table </w:t>
      </w:r>
      <w:r w:rsidR="005379AC">
        <w:fldChar w:fldCharType="begin"/>
      </w:r>
      <w:r w:rsidR="005379AC">
        <w:instrText xml:space="preserve"> SEQ Table \* ARABIC </w:instrText>
      </w:r>
      <w:r w:rsidR="005379AC">
        <w:fldChar w:fldCharType="separate"/>
      </w:r>
      <w:r w:rsidR="002D52B4">
        <w:rPr>
          <w:noProof/>
        </w:rPr>
        <w:t>9</w:t>
      </w:r>
      <w:r w:rsidR="005379AC">
        <w:rPr>
          <w:noProof/>
        </w:rPr>
        <w:fldChar w:fldCharType="end"/>
      </w:r>
      <w:bookmarkEnd w:id="130"/>
      <w:r w:rsidR="00670F3A" w:rsidRPr="00465D7F">
        <w:rPr>
          <w:rFonts w:cs="Arial"/>
        </w:rPr>
        <w:t xml:space="preserve"> </w:t>
      </w:r>
      <w:r w:rsidR="00883F52">
        <w:rPr>
          <w:rFonts w:cs="Arial"/>
        </w:rPr>
        <w:t xml:space="preserve">- </w:t>
      </w:r>
      <w:r w:rsidR="00465D7F" w:rsidRPr="00465D7F">
        <w:rPr>
          <w:rFonts w:cs="Arial"/>
        </w:rPr>
        <w:t xml:space="preserve">Equipment Incremental Cost Data for </w:t>
      </w:r>
      <w:r w:rsidR="00465D7F" w:rsidRPr="00465D7F">
        <w:rPr>
          <w:rFonts w:cs="Arial"/>
          <w:bCs w:val="0"/>
        </w:rPr>
        <w:t xml:space="preserve">Super Energy Efficient </w:t>
      </w:r>
      <w:r w:rsidR="00465D7F" w:rsidRPr="00465D7F">
        <w:rPr>
          <w:rFonts w:cs="Arial"/>
        </w:rPr>
        <w:t>Ice Machines</w:t>
      </w:r>
      <w:bookmarkEnd w:id="131"/>
    </w:p>
    <w:tbl>
      <w:tblPr>
        <w:tblW w:w="8999" w:type="dxa"/>
        <w:tblInd w:w="93" w:type="dxa"/>
        <w:tblLook w:val="04A0" w:firstRow="1" w:lastRow="0" w:firstColumn="1" w:lastColumn="0" w:noHBand="0" w:noVBand="1"/>
      </w:tblPr>
      <w:tblGrid>
        <w:gridCol w:w="1038"/>
        <w:gridCol w:w="1494"/>
        <w:gridCol w:w="969"/>
        <w:gridCol w:w="969"/>
        <w:gridCol w:w="1239"/>
        <w:gridCol w:w="969"/>
        <w:gridCol w:w="969"/>
        <w:gridCol w:w="1352"/>
      </w:tblGrid>
      <w:tr w:rsidR="00B74FC7" w:rsidRPr="00B74FC7" w:rsidTr="00772320">
        <w:trPr>
          <w:trHeight w:val="1107"/>
        </w:trPr>
        <w:tc>
          <w:tcPr>
            <w:tcW w:w="103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20"/>
                <w:szCs w:val="20"/>
              </w:rPr>
            </w:pPr>
            <w:r w:rsidRPr="00B74FC7">
              <w:rPr>
                <w:rFonts w:cs="Arial"/>
                <w:b/>
                <w:bCs/>
                <w:color w:val="000000"/>
                <w:sz w:val="20"/>
                <w:szCs w:val="20"/>
              </w:rPr>
              <w:t>Measure Code</w:t>
            </w:r>
          </w:p>
        </w:tc>
        <w:tc>
          <w:tcPr>
            <w:tcW w:w="1494"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20"/>
                <w:szCs w:val="20"/>
              </w:rPr>
            </w:pPr>
            <w:r w:rsidRPr="00B74FC7">
              <w:rPr>
                <w:rFonts w:cs="Arial"/>
                <w:b/>
                <w:bCs/>
                <w:color w:val="000000"/>
                <w:sz w:val="20"/>
                <w:szCs w:val="20"/>
              </w:rPr>
              <w:t>Ice Harvest Rate (IHR) (lbs</w:t>
            </w:r>
            <w:r w:rsidR="00BE4A30">
              <w:rPr>
                <w:rFonts w:cs="Arial"/>
                <w:b/>
                <w:bCs/>
                <w:color w:val="000000"/>
                <w:sz w:val="20"/>
                <w:szCs w:val="20"/>
              </w:rPr>
              <w:t>.</w:t>
            </w:r>
            <w:r w:rsidRPr="00B74FC7">
              <w:rPr>
                <w:rFonts w:cs="Arial"/>
                <w:b/>
                <w:bCs/>
                <w:color w:val="000000"/>
                <w:sz w:val="20"/>
                <w:szCs w:val="20"/>
              </w:rPr>
              <w:t xml:space="preserve"> per 24 hrs.)</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Super Energy Efficient Average List Price</w:t>
            </w:r>
            <w:r w:rsidR="001F730F" w:rsidRPr="00465D7F">
              <w:rPr>
                <w:rFonts w:cs="Arial"/>
                <w:sz w:val="20"/>
                <w:szCs w:val="20"/>
              </w:rPr>
              <w:t>*</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Baseline Average List Price</w:t>
            </w:r>
          </w:p>
        </w:tc>
        <w:tc>
          <w:tcPr>
            <w:tcW w:w="123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Average Incremental Measure List Price</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Super Energy Efficient Average Cost</w:t>
            </w:r>
          </w:p>
        </w:tc>
        <w:tc>
          <w:tcPr>
            <w:tcW w:w="969" w:type="dxa"/>
            <w:tcBorders>
              <w:top w:val="single" w:sz="8" w:space="0" w:color="auto"/>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b/>
                <w:bCs/>
                <w:color w:val="000000"/>
                <w:sz w:val="18"/>
                <w:szCs w:val="18"/>
              </w:rPr>
            </w:pPr>
            <w:r w:rsidRPr="00B74FC7">
              <w:rPr>
                <w:rFonts w:cs="Arial"/>
                <w:b/>
                <w:bCs/>
                <w:color w:val="000000"/>
                <w:sz w:val="18"/>
                <w:szCs w:val="18"/>
              </w:rPr>
              <w:t>Baseline Average Cost**</w:t>
            </w:r>
          </w:p>
        </w:tc>
        <w:tc>
          <w:tcPr>
            <w:tcW w:w="1352" w:type="dxa"/>
            <w:tcBorders>
              <w:top w:val="single" w:sz="8" w:space="0" w:color="auto"/>
              <w:left w:val="nil"/>
              <w:bottom w:val="single" w:sz="4" w:space="0" w:color="auto"/>
              <w:right w:val="single" w:sz="8" w:space="0" w:color="auto"/>
            </w:tcBorders>
            <w:shd w:val="clear" w:color="auto" w:fill="auto"/>
            <w:vAlign w:val="center"/>
            <w:hideMark/>
          </w:tcPr>
          <w:p w:rsidR="00B74FC7" w:rsidRPr="00B74FC7" w:rsidRDefault="00B74FC7" w:rsidP="00B74FC7">
            <w:pPr>
              <w:jc w:val="center"/>
              <w:rPr>
                <w:rFonts w:cs="Arial"/>
                <w:b/>
                <w:bCs/>
                <w:color w:val="000000"/>
                <w:sz w:val="20"/>
                <w:szCs w:val="20"/>
              </w:rPr>
            </w:pPr>
            <w:r w:rsidRPr="00B74FC7">
              <w:rPr>
                <w:rFonts w:cs="Arial"/>
                <w:b/>
                <w:bCs/>
                <w:color w:val="000000"/>
                <w:sz w:val="20"/>
                <w:szCs w:val="20"/>
              </w:rPr>
              <w:t>Incremental Measure Cost (IMC)</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F200</w:t>
            </w:r>
          </w:p>
        </w:tc>
        <w:tc>
          <w:tcPr>
            <w:tcW w:w="1494"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101-300</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$5,549 </w:t>
            </w:r>
          </w:p>
        </w:tc>
        <w:tc>
          <w:tcPr>
            <w:tcW w:w="96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$4,927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$622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$2,775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$2,464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$311 </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F201</w:t>
            </w:r>
          </w:p>
        </w:tc>
        <w:tc>
          <w:tcPr>
            <w:tcW w:w="1494"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301-500</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$5,346 </w:t>
            </w:r>
          </w:p>
        </w:tc>
        <w:tc>
          <w:tcPr>
            <w:tcW w:w="96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$4,814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$532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$2,673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$2,407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$266 </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F202</w:t>
            </w:r>
          </w:p>
        </w:tc>
        <w:tc>
          <w:tcPr>
            <w:tcW w:w="1494"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501-1,000</w:t>
            </w:r>
          </w:p>
        </w:tc>
        <w:tc>
          <w:tcPr>
            <w:tcW w:w="969"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$9,121 </w:t>
            </w:r>
          </w:p>
        </w:tc>
        <w:tc>
          <w:tcPr>
            <w:tcW w:w="969" w:type="dxa"/>
            <w:tcBorders>
              <w:top w:val="nil"/>
              <w:left w:val="nil"/>
              <w:bottom w:val="single" w:sz="4" w:space="0" w:color="auto"/>
              <w:right w:val="single" w:sz="4" w:space="0" w:color="auto"/>
            </w:tcBorders>
            <w:shd w:val="clear" w:color="000000" w:fill="FFFFFF"/>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$8,624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$497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$4,561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$4,312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$249 </w:t>
            </w:r>
          </w:p>
        </w:tc>
      </w:tr>
      <w:tr w:rsidR="00B74FC7" w:rsidRPr="00B74FC7" w:rsidTr="00772320">
        <w:trPr>
          <w:trHeight w:val="266"/>
        </w:trPr>
        <w:tc>
          <w:tcPr>
            <w:tcW w:w="1038" w:type="dxa"/>
            <w:tcBorders>
              <w:top w:val="nil"/>
              <w:left w:val="single" w:sz="8" w:space="0" w:color="auto"/>
              <w:bottom w:val="single" w:sz="4"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F203</w:t>
            </w:r>
          </w:p>
        </w:tc>
        <w:tc>
          <w:tcPr>
            <w:tcW w:w="1494"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1,001-1,500</w:t>
            </w:r>
          </w:p>
        </w:tc>
        <w:tc>
          <w:tcPr>
            <w:tcW w:w="969" w:type="dxa"/>
            <w:tcBorders>
              <w:top w:val="nil"/>
              <w:left w:val="nil"/>
              <w:bottom w:val="single" w:sz="4"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$9,375 </w:t>
            </w:r>
          </w:p>
        </w:tc>
        <w:tc>
          <w:tcPr>
            <w:tcW w:w="969" w:type="dxa"/>
            <w:tcBorders>
              <w:top w:val="nil"/>
              <w:left w:val="nil"/>
              <w:bottom w:val="single" w:sz="4" w:space="0" w:color="auto"/>
              <w:right w:val="single" w:sz="4" w:space="0" w:color="auto"/>
            </w:tcBorders>
            <w:shd w:val="clear" w:color="000000" w:fill="FFFFFF"/>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$8,197 </w:t>
            </w:r>
          </w:p>
        </w:tc>
        <w:tc>
          <w:tcPr>
            <w:tcW w:w="1239" w:type="dxa"/>
            <w:tcBorders>
              <w:top w:val="nil"/>
              <w:left w:val="nil"/>
              <w:bottom w:val="single" w:sz="4"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$1,178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$4,688 </w:t>
            </w:r>
          </w:p>
        </w:tc>
        <w:tc>
          <w:tcPr>
            <w:tcW w:w="969" w:type="dxa"/>
            <w:tcBorders>
              <w:top w:val="nil"/>
              <w:left w:val="nil"/>
              <w:bottom w:val="single" w:sz="4"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$4,099 </w:t>
            </w:r>
          </w:p>
        </w:tc>
        <w:tc>
          <w:tcPr>
            <w:tcW w:w="1352" w:type="dxa"/>
            <w:tcBorders>
              <w:top w:val="nil"/>
              <w:left w:val="nil"/>
              <w:bottom w:val="single" w:sz="4"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$589 </w:t>
            </w:r>
          </w:p>
        </w:tc>
      </w:tr>
      <w:tr w:rsidR="00B74FC7" w:rsidRPr="00B74FC7" w:rsidTr="00772320">
        <w:trPr>
          <w:trHeight w:val="277"/>
        </w:trPr>
        <w:tc>
          <w:tcPr>
            <w:tcW w:w="1038" w:type="dxa"/>
            <w:tcBorders>
              <w:top w:val="nil"/>
              <w:left w:val="single" w:sz="8" w:space="0" w:color="auto"/>
              <w:bottom w:val="single" w:sz="8" w:space="0" w:color="auto"/>
              <w:right w:val="single" w:sz="4" w:space="0" w:color="auto"/>
            </w:tcBorders>
            <w:shd w:val="clear" w:color="auto" w:fill="auto"/>
            <w:noWrap/>
            <w:vAlign w:val="bottom"/>
            <w:hideMark/>
          </w:tcPr>
          <w:p w:rsidR="00B74FC7" w:rsidRPr="00B74FC7" w:rsidRDefault="00B74FC7" w:rsidP="00B74FC7">
            <w:pPr>
              <w:jc w:val="center"/>
              <w:rPr>
                <w:rFonts w:ascii="Calibri" w:hAnsi="Calibri" w:cs="Calibri"/>
                <w:color w:val="000000"/>
                <w:szCs w:val="22"/>
              </w:rPr>
            </w:pPr>
            <w:r w:rsidRPr="00B74FC7">
              <w:rPr>
                <w:rFonts w:ascii="Calibri" w:hAnsi="Calibri" w:cs="Calibri"/>
                <w:color w:val="000000"/>
                <w:szCs w:val="22"/>
              </w:rPr>
              <w:t>F204</w:t>
            </w:r>
          </w:p>
        </w:tc>
        <w:tc>
          <w:tcPr>
            <w:tcW w:w="1494" w:type="dxa"/>
            <w:tcBorders>
              <w:top w:val="nil"/>
              <w:left w:val="nil"/>
              <w:bottom w:val="single" w:sz="8"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&gt; 1,500</w:t>
            </w:r>
          </w:p>
        </w:tc>
        <w:tc>
          <w:tcPr>
            <w:tcW w:w="969" w:type="dxa"/>
            <w:tcBorders>
              <w:top w:val="nil"/>
              <w:left w:val="nil"/>
              <w:bottom w:val="single" w:sz="8" w:space="0" w:color="auto"/>
              <w:right w:val="single" w:sz="4" w:space="0" w:color="auto"/>
            </w:tcBorders>
            <w:shd w:val="clear" w:color="auto" w:fill="auto"/>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$16,259 </w:t>
            </w:r>
          </w:p>
        </w:tc>
        <w:tc>
          <w:tcPr>
            <w:tcW w:w="969" w:type="dxa"/>
            <w:tcBorders>
              <w:top w:val="nil"/>
              <w:left w:val="nil"/>
              <w:bottom w:val="single" w:sz="8" w:space="0" w:color="auto"/>
              <w:right w:val="single" w:sz="4" w:space="0" w:color="auto"/>
            </w:tcBorders>
            <w:shd w:val="clear" w:color="000000" w:fill="FFFFFF"/>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$14,382 </w:t>
            </w:r>
          </w:p>
        </w:tc>
        <w:tc>
          <w:tcPr>
            <w:tcW w:w="1239" w:type="dxa"/>
            <w:tcBorders>
              <w:top w:val="nil"/>
              <w:left w:val="nil"/>
              <w:bottom w:val="single" w:sz="8" w:space="0" w:color="auto"/>
              <w:right w:val="single" w:sz="4" w:space="0" w:color="auto"/>
            </w:tcBorders>
            <w:shd w:val="clear" w:color="000000" w:fill="FFFFFF"/>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$1,877 </w:t>
            </w:r>
          </w:p>
        </w:tc>
        <w:tc>
          <w:tcPr>
            <w:tcW w:w="969" w:type="dxa"/>
            <w:tcBorders>
              <w:top w:val="nil"/>
              <w:left w:val="nil"/>
              <w:bottom w:val="single" w:sz="8"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$8,130 </w:t>
            </w:r>
          </w:p>
        </w:tc>
        <w:tc>
          <w:tcPr>
            <w:tcW w:w="969" w:type="dxa"/>
            <w:tcBorders>
              <w:top w:val="nil"/>
              <w:left w:val="nil"/>
              <w:bottom w:val="single" w:sz="8" w:space="0" w:color="auto"/>
              <w:right w:val="single" w:sz="4" w:space="0" w:color="auto"/>
            </w:tcBorders>
            <w:shd w:val="clear" w:color="auto" w:fill="auto"/>
            <w:noWrap/>
            <w:vAlign w:val="center"/>
            <w:hideMark/>
          </w:tcPr>
          <w:p w:rsidR="00B74FC7" w:rsidRPr="00B74FC7" w:rsidRDefault="00B74FC7" w:rsidP="00B74FC7">
            <w:pPr>
              <w:jc w:val="center"/>
              <w:rPr>
                <w:rFonts w:cs="Arial"/>
                <w:color w:val="000000"/>
                <w:sz w:val="20"/>
                <w:szCs w:val="20"/>
              </w:rPr>
            </w:pPr>
            <w:r w:rsidRPr="00B74FC7">
              <w:rPr>
                <w:rFonts w:cs="Arial"/>
                <w:color w:val="000000"/>
                <w:sz w:val="20"/>
                <w:szCs w:val="20"/>
              </w:rPr>
              <w:t xml:space="preserve">$7,191 </w:t>
            </w:r>
          </w:p>
        </w:tc>
        <w:tc>
          <w:tcPr>
            <w:tcW w:w="1352" w:type="dxa"/>
            <w:tcBorders>
              <w:top w:val="nil"/>
              <w:left w:val="nil"/>
              <w:bottom w:val="single" w:sz="8" w:space="0" w:color="auto"/>
              <w:right w:val="single" w:sz="8" w:space="0" w:color="auto"/>
            </w:tcBorders>
            <w:shd w:val="clear" w:color="auto" w:fill="auto"/>
            <w:noWrap/>
            <w:vAlign w:val="center"/>
            <w:hideMark/>
          </w:tcPr>
          <w:p w:rsidR="00B74FC7" w:rsidRPr="00B74FC7" w:rsidRDefault="00B74FC7" w:rsidP="00B74FC7">
            <w:pPr>
              <w:jc w:val="center"/>
              <w:rPr>
                <w:rFonts w:ascii="Calibri" w:hAnsi="Calibri" w:cs="Calibri"/>
                <w:b/>
                <w:bCs/>
                <w:color w:val="000000"/>
                <w:szCs w:val="22"/>
              </w:rPr>
            </w:pPr>
            <w:r w:rsidRPr="00B74FC7">
              <w:rPr>
                <w:rFonts w:ascii="Calibri" w:hAnsi="Calibri" w:cs="Calibri"/>
                <w:b/>
                <w:bCs/>
                <w:color w:val="000000"/>
                <w:szCs w:val="22"/>
              </w:rPr>
              <w:t xml:space="preserve">$939 </w:t>
            </w:r>
          </w:p>
        </w:tc>
      </w:tr>
    </w:tbl>
    <w:p w:rsidR="00D52E42" w:rsidRPr="00B74FC7" w:rsidRDefault="00B74FC7" w:rsidP="00D52E42">
      <w:pPr>
        <w:rPr>
          <w:sz w:val="18"/>
          <w:szCs w:val="18"/>
        </w:rPr>
      </w:pPr>
      <w:r>
        <w:rPr>
          <w:rFonts w:cs="Arial"/>
          <w:sz w:val="20"/>
          <w:szCs w:val="20"/>
          <w:vertAlign w:val="superscript"/>
        </w:rPr>
        <w:t xml:space="preserve">* </w:t>
      </w:r>
      <w:r w:rsidR="00D52E42" w:rsidRPr="00B74FC7">
        <w:rPr>
          <w:rFonts w:cs="Arial"/>
          <w:sz w:val="16"/>
          <w:szCs w:val="16"/>
        </w:rPr>
        <w:t xml:space="preserve">Costs taken from published 2011-2012 </w:t>
      </w:r>
      <w:r w:rsidRPr="00B74FC7">
        <w:rPr>
          <w:rFonts w:cs="Arial"/>
          <w:sz w:val="16"/>
          <w:szCs w:val="16"/>
        </w:rPr>
        <w:t>manufacturers’</w:t>
      </w:r>
      <w:r w:rsidR="00D52E42" w:rsidRPr="00B74FC7">
        <w:rPr>
          <w:rFonts w:cs="Arial"/>
          <w:sz w:val="16"/>
          <w:szCs w:val="16"/>
        </w:rPr>
        <w:t xml:space="preserve"> list prices</w:t>
      </w:r>
    </w:p>
    <w:p w:rsidR="00E33430" w:rsidRPr="00772320" w:rsidRDefault="00B74FC7" w:rsidP="00E33430">
      <w:pPr>
        <w:rPr>
          <w:sz w:val="16"/>
          <w:szCs w:val="16"/>
        </w:rPr>
      </w:pPr>
      <w:r>
        <w:t>**</w:t>
      </w:r>
      <w:r w:rsidRPr="00941787">
        <w:rPr>
          <w:sz w:val="16"/>
          <w:szCs w:val="16"/>
        </w:rPr>
        <w:t xml:space="preserve"> </w:t>
      </w:r>
      <w:r w:rsidR="00D52E42" w:rsidRPr="00941787">
        <w:rPr>
          <w:sz w:val="16"/>
          <w:szCs w:val="16"/>
        </w:rPr>
        <w:t>Estimated purchase price based on a typical 50% discount from the published list prices</w:t>
      </w:r>
    </w:p>
    <w:p w:rsidR="006D63E7" w:rsidRPr="006D63E7" w:rsidRDefault="006D63E7" w:rsidP="00707B7C">
      <w:pPr>
        <w:pStyle w:val="Heading1"/>
      </w:pPr>
      <w:bookmarkStart w:id="132" w:name="_Toc174355018"/>
      <w:bookmarkStart w:id="133" w:name="_Toc326323553"/>
      <w:bookmarkStart w:id="134" w:name="_Toc464121928"/>
      <w:bookmarkStart w:id="135" w:name="_Toc304800222"/>
      <w:bookmarkEnd w:id="129"/>
      <w:r w:rsidRPr="006D63E7">
        <w:lastRenderedPageBreak/>
        <w:t>Appendix A</w:t>
      </w:r>
      <w:bookmarkEnd w:id="132"/>
      <w:bookmarkEnd w:id="133"/>
      <w:bookmarkEnd w:id="134"/>
    </w:p>
    <w:p w:rsidR="006D63E7" w:rsidRPr="006D63E7" w:rsidRDefault="006D63E7" w:rsidP="006D63E7">
      <w:pPr>
        <w:rPr>
          <w:rFonts w:ascii="Times New Roman" w:hAnsi="Times New Roman"/>
          <w:sz w:val="24"/>
        </w:rPr>
      </w:pPr>
    </w:p>
    <w:p w:rsidR="006D63E7" w:rsidRPr="006D63E7" w:rsidRDefault="006D63E7" w:rsidP="006D63E7">
      <w:pPr>
        <w:rPr>
          <w:rFonts w:cs="Arial"/>
          <w:b/>
          <w:sz w:val="24"/>
        </w:rPr>
      </w:pPr>
      <w:r w:rsidRPr="006D63E7">
        <w:rPr>
          <w:rFonts w:cs="Arial"/>
          <w:b/>
          <w:sz w:val="24"/>
        </w:rPr>
        <w:t xml:space="preserve">Equipment Cost Data for Ice Machines </w:t>
      </w:r>
    </w:p>
    <w:p w:rsidR="006D63E7" w:rsidRPr="006D63E7" w:rsidRDefault="006D63E7" w:rsidP="006D63E7">
      <w:pPr>
        <w:rPr>
          <w:rFonts w:cs="Arial"/>
          <w:b/>
          <w:sz w:val="24"/>
        </w:rPr>
      </w:pPr>
    </w:p>
    <w:tbl>
      <w:tblPr>
        <w:tblW w:w="5273" w:type="pct"/>
        <w:tblLayout w:type="fixed"/>
        <w:tblLook w:val="0000" w:firstRow="0" w:lastRow="0" w:firstColumn="0" w:lastColumn="0" w:noHBand="0" w:noVBand="0"/>
      </w:tblPr>
      <w:tblGrid>
        <w:gridCol w:w="1734"/>
        <w:gridCol w:w="2068"/>
        <w:gridCol w:w="2361"/>
        <w:gridCol w:w="1513"/>
        <w:gridCol w:w="1254"/>
        <w:gridCol w:w="1169"/>
      </w:tblGrid>
      <w:tr w:rsidR="006D63E7" w:rsidRPr="006D63E7" w:rsidTr="00436202">
        <w:trPr>
          <w:trHeight w:hRule="exact" w:val="997"/>
        </w:trPr>
        <w:tc>
          <w:tcPr>
            <w:tcW w:w="858" w:type="pct"/>
            <w:tcBorders>
              <w:top w:val="single" w:sz="4" w:space="0" w:color="auto"/>
              <w:left w:val="single" w:sz="4" w:space="0" w:color="auto"/>
              <w:bottom w:val="single" w:sz="4" w:space="0" w:color="auto"/>
              <w:right w:val="single" w:sz="4" w:space="0" w:color="auto"/>
            </w:tcBorders>
            <w:shd w:val="clear" w:color="auto" w:fill="C0C0C0"/>
            <w:vAlign w:val="center"/>
          </w:tcPr>
          <w:p w:rsidR="006D63E7" w:rsidRPr="006D63E7" w:rsidRDefault="006D63E7" w:rsidP="006D63E7">
            <w:pPr>
              <w:spacing w:before="120"/>
              <w:jc w:val="center"/>
              <w:rPr>
                <w:rFonts w:cs="Arial"/>
                <w:b/>
                <w:bCs/>
                <w:szCs w:val="22"/>
              </w:rPr>
            </w:pPr>
            <w:r w:rsidRPr="006D63E7">
              <w:rPr>
                <w:rFonts w:cs="Arial"/>
                <w:b/>
                <w:bCs/>
                <w:szCs w:val="22"/>
              </w:rPr>
              <w:t>Type</w:t>
            </w:r>
          </w:p>
        </w:tc>
        <w:tc>
          <w:tcPr>
            <w:tcW w:w="1024" w:type="pct"/>
            <w:tcBorders>
              <w:top w:val="single" w:sz="4" w:space="0" w:color="auto"/>
              <w:left w:val="single" w:sz="4" w:space="0" w:color="auto"/>
              <w:bottom w:val="single" w:sz="4" w:space="0" w:color="auto"/>
              <w:right w:val="single" w:sz="4" w:space="0" w:color="auto"/>
            </w:tcBorders>
            <w:shd w:val="clear" w:color="auto" w:fill="C0C0C0"/>
            <w:vAlign w:val="center"/>
          </w:tcPr>
          <w:p w:rsidR="006D63E7" w:rsidRPr="006D63E7" w:rsidRDefault="006D63E7" w:rsidP="006D63E7">
            <w:pPr>
              <w:spacing w:before="120"/>
              <w:jc w:val="center"/>
              <w:rPr>
                <w:rFonts w:cs="Arial"/>
                <w:b/>
                <w:bCs/>
                <w:szCs w:val="22"/>
              </w:rPr>
            </w:pPr>
            <w:r w:rsidRPr="006D63E7">
              <w:rPr>
                <w:rFonts w:cs="Arial"/>
                <w:b/>
                <w:bCs/>
                <w:szCs w:val="22"/>
              </w:rPr>
              <w:t>Make Energy Efficient</w:t>
            </w:r>
          </w:p>
        </w:tc>
        <w:tc>
          <w:tcPr>
            <w:tcW w:w="1169" w:type="pct"/>
            <w:tcBorders>
              <w:top w:val="single" w:sz="4" w:space="0" w:color="auto"/>
              <w:left w:val="nil"/>
              <w:bottom w:val="single" w:sz="4" w:space="0" w:color="auto"/>
              <w:right w:val="single" w:sz="4" w:space="0" w:color="auto"/>
            </w:tcBorders>
            <w:shd w:val="clear" w:color="auto" w:fill="C0C0C0"/>
            <w:noWrap/>
            <w:vAlign w:val="center"/>
          </w:tcPr>
          <w:p w:rsidR="006D63E7" w:rsidRPr="006D63E7" w:rsidRDefault="006D63E7" w:rsidP="006D63E7">
            <w:pPr>
              <w:spacing w:before="120"/>
              <w:jc w:val="center"/>
              <w:rPr>
                <w:rFonts w:cs="Arial"/>
                <w:b/>
                <w:bCs/>
                <w:sz w:val="20"/>
                <w:szCs w:val="20"/>
              </w:rPr>
            </w:pPr>
            <w:r w:rsidRPr="006D63E7">
              <w:rPr>
                <w:rFonts w:cs="Arial"/>
                <w:b/>
                <w:bCs/>
                <w:szCs w:val="22"/>
              </w:rPr>
              <w:t>Model</w:t>
            </w:r>
          </w:p>
        </w:tc>
        <w:tc>
          <w:tcPr>
            <w:tcW w:w="749" w:type="pct"/>
            <w:tcBorders>
              <w:top w:val="single" w:sz="4" w:space="0" w:color="auto"/>
              <w:left w:val="nil"/>
              <w:bottom w:val="single" w:sz="4" w:space="0" w:color="auto"/>
              <w:right w:val="single" w:sz="4" w:space="0" w:color="auto"/>
            </w:tcBorders>
            <w:shd w:val="clear" w:color="auto" w:fill="C0C0C0"/>
            <w:noWrap/>
            <w:vAlign w:val="center"/>
          </w:tcPr>
          <w:p w:rsidR="006D63E7" w:rsidRPr="006D63E7" w:rsidRDefault="006D63E7" w:rsidP="006D63E7">
            <w:pPr>
              <w:spacing w:before="120"/>
              <w:jc w:val="center"/>
              <w:rPr>
                <w:rFonts w:cs="Arial"/>
                <w:b/>
                <w:bCs/>
                <w:sz w:val="20"/>
                <w:szCs w:val="20"/>
              </w:rPr>
            </w:pPr>
            <w:r w:rsidRPr="006D63E7">
              <w:rPr>
                <w:rFonts w:cs="Arial"/>
                <w:b/>
                <w:bCs/>
                <w:szCs w:val="22"/>
              </w:rPr>
              <w:t>Ice Harvest Rate (lb/24h)</w:t>
            </w:r>
          </w:p>
        </w:tc>
        <w:tc>
          <w:tcPr>
            <w:tcW w:w="621" w:type="pct"/>
            <w:tcBorders>
              <w:top w:val="single" w:sz="4" w:space="0" w:color="auto"/>
              <w:left w:val="nil"/>
              <w:bottom w:val="single" w:sz="4" w:space="0" w:color="auto"/>
              <w:right w:val="single" w:sz="4" w:space="0" w:color="auto"/>
            </w:tcBorders>
            <w:shd w:val="clear" w:color="auto" w:fill="C0C0C0"/>
            <w:noWrap/>
            <w:vAlign w:val="center"/>
          </w:tcPr>
          <w:p w:rsidR="006D63E7" w:rsidRPr="006D63E7" w:rsidRDefault="006D63E7" w:rsidP="006D63E7">
            <w:pPr>
              <w:spacing w:before="120"/>
              <w:jc w:val="center"/>
              <w:rPr>
                <w:rFonts w:cs="Arial"/>
                <w:b/>
                <w:bCs/>
                <w:szCs w:val="22"/>
              </w:rPr>
            </w:pPr>
            <w:r w:rsidRPr="006D63E7">
              <w:rPr>
                <w:rFonts w:cs="Arial"/>
                <w:b/>
                <w:bCs/>
                <w:szCs w:val="22"/>
              </w:rPr>
              <w:t>List Price</w:t>
            </w:r>
          </w:p>
        </w:tc>
        <w:tc>
          <w:tcPr>
            <w:tcW w:w="579" w:type="pct"/>
            <w:tcBorders>
              <w:top w:val="single" w:sz="4" w:space="0" w:color="auto"/>
              <w:left w:val="nil"/>
              <w:bottom w:val="single" w:sz="4" w:space="0" w:color="auto"/>
              <w:right w:val="single" w:sz="4" w:space="0" w:color="auto"/>
            </w:tcBorders>
            <w:shd w:val="clear" w:color="auto" w:fill="C0C0C0"/>
            <w:vAlign w:val="center"/>
          </w:tcPr>
          <w:p w:rsidR="006D63E7" w:rsidRPr="006D63E7" w:rsidRDefault="006D63E7" w:rsidP="006D63E7">
            <w:pPr>
              <w:spacing w:before="120"/>
              <w:jc w:val="center"/>
              <w:rPr>
                <w:rFonts w:cs="Arial"/>
                <w:b/>
                <w:bCs/>
                <w:szCs w:val="22"/>
              </w:rPr>
            </w:pPr>
            <w:r w:rsidRPr="006D63E7">
              <w:rPr>
                <w:rFonts w:cs="Arial"/>
                <w:b/>
                <w:bCs/>
                <w:szCs w:val="22"/>
              </w:rPr>
              <w:t>Cost($)*</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KM-201BAH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165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$4,300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$2,150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Hoshizaki</w:t>
            </w:r>
          </w:p>
          <w:p w:rsidR="006D63E7" w:rsidRPr="006D63E7" w:rsidRDefault="006D63E7" w:rsidP="006D63E7">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F-330BAH</w:t>
            </w:r>
          </w:p>
          <w:p w:rsidR="006D63E7" w:rsidRPr="006D63E7" w:rsidRDefault="006D63E7" w:rsidP="006D63E7">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250</w:t>
            </w:r>
          </w:p>
          <w:p w:rsidR="006D63E7" w:rsidRPr="006D63E7" w:rsidRDefault="006D63E7" w:rsidP="006D63E7">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$6,400</w:t>
            </w:r>
          </w:p>
          <w:p w:rsidR="006D63E7" w:rsidRPr="006D63E7" w:rsidRDefault="006D63E7" w:rsidP="006D63E7">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$3,200</w:t>
            </w:r>
          </w:p>
          <w:p w:rsidR="006D63E7" w:rsidRPr="006D63E7" w:rsidRDefault="006D63E7" w:rsidP="006D63E7">
            <w:pPr>
              <w:spacing w:after="20"/>
              <w:jc w:val="center"/>
              <w:rPr>
                <w:rFonts w:cs="Arial"/>
                <w:color w:val="000000"/>
                <w:sz w:val="20"/>
                <w:szCs w:val="20"/>
              </w:rPr>
            </w:pP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Manitowoc</w:t>
            </w:r>
          </w:p>
          <w:p w:rsidR="006D63E7" w:rsidRPr="006D63E7" w:rsidRDefault="006D63E7" w:rsidP="006D63E7">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SN-12</w:t>
            </w:r>
          </w:p>
          <w:p w:rsidR="006D63E7" w:rsidRPr="006D63E7" w:rsidRDefault="006D63E7" w:rsidP="006D63E7">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253</w:t>
            </w:r>
          </w:p>
          <w:p w:rsidR="006D63E7" w:rsidRPr="006D63E7" w:rsidRDefault="006D63E7" w:rsidP="006D63E7">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$6,996</w:t>
            </w:r>
          </w:p>
          <w:p w:rsidR="006D63E7" w:rsidRPr="006D63E7" w:rsidRDefault="006D63E7" w:rsidP="006D63E7">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$3,498</w:t>
            </w:r>
          </w:p>
          <w:p w:rsidR="006D63E7" w:rsidRPr="006D63E7" w:rsidRDefault="006D63E7" w:rsidP="006D63E7">
            <w:pPr>
              <w:spacing w:after="20"/>
              <w:jc w:val="center"/>
              <w:rPr>
                <w:rFonts w:cs="Arial"/>
                <w:color w:val="000000"/>
                <w:sz w:val="20"/>
                <w:szCs w:val="20"/>
              </w:rPr>
            </w:pP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Scotsman</w:t>
            </w:r>
          </w:p>
          <w:p w:rsidR="006D63E7" w:rsidRPr="006D63E7" w:rsidRDefault="006D63E7" w:rsidP="006D63E7">
            <w:pPr>
              <w:spacing w:after="20"/>
              <w:jc w:val="center"/>
              <w:rPr>
                <w:rFonts w:cs="Arial"/>
                <w:color w:val="000000"/>
                <w:sz w:val="20"/>
                <w:szCs w:val="20"/>
              </w:rPr>
            </w:pP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C0322SA-1#</w:t>
            </w:r>
          </w:p>
          <w:p w:rsidR="006D63E7" w:rsidRPr="006D63E7" w:rsidRDefault="006D63E7" w:rsidP="006D63E7">
            <w:pPr>
              <w:spacing w:after="20"/>
              <w:jc w:val="center"/>
              <w:rPr>
                <w:rFonts w:cs="Arial"/>
                <w:color w:val="000000"/>
                <w:sz w:val="20"/>
                <w:szCs w:val="20"/>
              </w:rPr>
            </w:pP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255</w:t>
            </w:r>
          </w:p>
          <w:p w:rsidR="006D63E7" w:rsidRPr="006D63E7" w:rsidRDefault="006D63E7" w:rsidP="006D63E7">
            <w:pPr>
              <w:spacing w:after="20"/>
              <w:jc w:val="center"/>
              <w:rPr>
                <w:rFonts w:cs="Arial"/>
                <w:color w:val="000000"/>
                <w:sz w:val="20"/>
                <w:szCs w:val="20"/>
              </w:rPr>
            </w:pP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$4,616</w:t>
            </w:r>
          </w:p>
          <w:p w:rsidR="006D63E7" w:rsidRPr="006D63E7" w:rsidRDefault="006D63E7" w:rsidP="006D63E7">
            <w:pPr>
              <w:spacing w:after="20"/>
              <w:jc w:val="center"/>
              <w:rPr>
                <w:rFonts w:cs="Arial"/>
                <w:color w:val="000000"/>
                <w:sz w:val="20"/>
                <w:szCs w:val="20"/>
              </w:rPr>
            </w:pP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bCs/>
                <w:color w:val="000000"/>
                <w:sz w:val="20"/>
                <w:szCs w:val="20"/>
              </w:rPr>
              <w:t>$2,308</w:t>
            </w:r>
          </w:p>
          <w:p w:rsidR="006D63E7" w:rsidRPr="006D63E7" w:rsidRDefault="006D63E7" w:rsidP="006D63E7">
            <w:pPr>
              <w:spacing w:after="20"/>
              <w:jc w:val="center"/>
              <w:rPr>
                <w:rFonts w:cs="Arial"/>
                <w:color w:val="000000"/>
                <w:sz w:val="20"/>
                <w:szCs w:val="20"/>
              </w:rPr>
            </w:pP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C0330MA-1#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280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$4,459</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$2,230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ICE-O-Matic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EF250A38S</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319</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$7,745</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$3,873</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ID-0522A-161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325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$4,846</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$2,423</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F-330BAH-C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330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$6,400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$3,200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IY-0454A-261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335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$4,777</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$2,389</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N0622A-1A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500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$8,308</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$4,154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ICE-O-Matic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MFI0800A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579</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$7,600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$3,800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IY-1004A-261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745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$8,968</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$4,484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N0922A-32A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765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$10,309</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$5,155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ID-1202A-261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870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$9,607</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$4,804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F1222R-32A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1050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$9,774</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$4,887</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KM-1301SRH3</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1197</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$9,250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$4,625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KM-1301SRH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1222</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$9,100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$4,550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SY-1874C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1550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$11,752</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$5,876</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NME1854RS-32#</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1575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$19,541</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$9,771</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KM-1900SRH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1616</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$12,200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$6,100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KMH-2000SRH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1694</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$14,200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$7,100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Super Efficient</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SD-3074C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2420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$23,604</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bCs/>
                <w:color w:val="000000"/>
                <w:sz w:val="20"/>
                <w:szCs w:val="20"/>
              </w:rPr>
              <w:t>$11,802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QD-0212A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147</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$4,488</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$2,244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CU3030MA-1#</w:t>
            </w:r>
          </w:p>
        </w:tc>
        <w:tc>
          <w:tcPr>
            <w:tcW w:w="749" w:type="pct"/>
            <w:tcBorders>
              <w:top w:val="single" w:sz="4" w:space="0" w:color="000000"/>
              <w:left w:val="nil"/>
              <w:bottom w:val="single" w:sz="4" w:space="0" w:color="000000"/>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217</w:t>
            </w:r>
          </w:p>
        </w:tc>
        <w:tc>
          <w:tcPr>
            <w:tcW w:w="62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$5,188</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bCs/>
                <w:color w:val="000000"/>
                <w:sz w:val="20"/>
                <w:szCs w:val="20"/>
              </w:rPr>
            </w:pPr>
            <w:r w:rsidRPr="006D63E7">
              <w:rPr>
                <w:rFonts w:cs="Arial"/>
                <w:color w:val="000000"/>
                <w:sz w:val="20"/>
                <w:szCs w:val="20"/>
              </w:rPr>
              <w:t>$2,594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lastRenderedPageBreak/>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KM-260BAH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200</w:t>
            </w:r>
          </w:p>
        </w:tc>
        <w:tc>
          <w:tcPr>
            <w:tcW w:w="621"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$5,000 </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$2,500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ICE-O-Matic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ICEU300FA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228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$4,995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$2,498</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Cornelius</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CCU0300AF1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228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$4,964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$2,482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KMD-410MAH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324</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$4,550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$2,275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IY-0454A-161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335</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$4,777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$2,389</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ICE-O-Matic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ICE0406FA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358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$4,700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$2,350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Cornelius</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CCM0430AH1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368</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$4,895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$2,448</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CB0530SA-1C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380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$5,150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$2,575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C0830MA-3#</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724</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$7,723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$3,862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Cornelius</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CCM1030AH2</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793</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$8,604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$4,302</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ICE-O-Matic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ICE1007HA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800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$8,560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$4,280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IY-1204A-261</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930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$9,607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$4,804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SD-1402A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1160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 xml:space="preserve">$8,618 </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$4,309</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KM-1300SRH/URC-21F</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1163</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$8,012</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$4,006</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color w:val="000000"/>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KMS-1401MLJ</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1221</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color w:val="000000"/>
                <w:sz w:val="20"/>
                <w:szCs w:val="20"/>
              </w:rPr>
            </w:pPr>
            <w:r w:rsidRPr="006D63E7">
              <w:rPr>
                <w:rFonts w:cs="Arial"/>
                <w:color w:val="000000"/>
                <w:sz w:val="20"/>
                <w:szCs w:val="20"/>
              </w:rPr>
              <w:t>$7,960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$3,980</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KM-1800SRH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1651</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$10,889</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$5,444</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sz w:val="20"/>
                <w:szCs w:val="20"/>
              </w:rPr>
              <w:t>Hoshizaki</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sz w:val="20"/>
                <w:szCs w:val="20"/>
              </w:rPr>
              <w:t>KMS-2000MLH</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sz w:val="20"/>
                <w:szCs w:val="20"/>
              </w:rPr>
              <w:t>1706</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$9,850</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$4,925</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Scotsman</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C2148SR-32A</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1849</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Del="005B6014" w:rsidRDefault="006D63E7" w:rsidP="006D63E7">
            <w:pPr>
              <w:spacing w:after="20"/>
              <w:jc w:val="center"/>
              <w:rPr>
                <w:rFonts w:cs="Arial"/>
                <w:sz w:val="20"/>
                <w:szCs w:val="20"/>
              </w:rPr>
            </w:pPr>
            <w:r w:rsidRPr="006D63E7">
              <w:rPr>
                <w:rFonts w:cs="Arial"/>
                <w:color w:val="000000"/>
                <w:sz w:val="20"/>
                <w:szCs w:val="20"/>
              </w:rPr>
              <w:t>$13,186</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$6,593</w:t>
            </w:r>
          </w:p>
        </w:tc>
      </w:tr>
      <w:tr w:rsidR="006D63E7" w:rsidRPr="006D63E7" w:rsidTr="00436202">
        <w:trPr>
          <w:trHeight w:hRule="exact" w:val="441"/>
        </w:trPr>
        <w:tc>
          <w:tcPr>
            <w:tcW w:w="8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D63E7" w:rsidRPr="006D63E7" w:rsidRDefault="006D63E7" w:rsidP="006D63E7">
            <w:pPr>
              <w:spacing w:after="20"/>
              <w:jc w:val="center"/>
              <w:rPr>
                <w:rFonts w:cs="Arial"/>
                <w:color w:val="000000"/>
                <w:sz w:val="20"/>
                <w:szCs w:val="20"/>
              </w:rPr>
            </w:pPr>
            <w:r w:rsidRPr="006D63E7">
              <w:rPr>
                <w:rFonts w:cs="Arial"/>
                <w:color w:val="000000"/>
                <w:sz w:val="20"/>
                <w:szCs w:val="20"/>
              </w:rPr>
              <w:t>Baseline</w:t>
            </w:r>
          </w:p>
          <w:p w:rsidR="006D63E7" w:rsidRPr="006D63E7" w:rsidRDefault="006D63E7" w:rsidP="006D63E7">
            <w:pPr>
              <w:spacing w:after="20"/>
              <w:jc w:val="center"/>
              <w:rPr>
                <w:rFonts w:cs="Arial"/>
                <w:sz w:val="20"/>
                <w:szCs w:val="20"/>
              </w:rPr>
            </w:pPr>
          </w:p>
        </w:tc>
        <w:tc>
          <w:tcPr>
            <w:tcW w:w="102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sz w:val="20"/>
                <w:szCs w:val="20"/>
              </w:rPr>
              <w:t>Manitowoc</w:t>
            </w:r>
          </w:p>
        </w:tc>
        <w:tc>
          <w:tcPr>
            <w:tcW w:w="116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sz w:val="20"/>
                <w:szCs w:val="20"/>
              </w:rPr>
              <w:t>SY-3074C</w:t>
            </w:r>
          </w:p>
        </w:tc>
        <w:tc>
          <w:tcPr>
            <w:tcW w:w="749" w:type="pct"/>
            <w:tcBorders>
              <w:top w:val="single" w:sz="4" w:space="0" w:color="000000"/>
              <w:left w:val="nil"/>
              <w:bottom w:val="single" w:sz="4" w:space="0" w:color="000000"/>
              <w:right w:val="single" w:sz="4" w:space="0" w:color="000000"/>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sz w:val="20"/>
                <w:szCs w:val="20"/>
              </w:rPr>
              <w:t>2420</w:t>
            </w:r>
          </w:p>
        </w:tc>
        <w:tc>
          <w:tcPr>
            <w:tcW w:w="621" w:type="pct"/>
            <w:tcBorders>
              <w:top w:val="nil"/>
              <w:left w:val="single" w:sz="4" w:space="0" w:color="auto"/>
              <w:bottom w:val="single" w:sz="4" w:space="0" w:color="auto"/>
              <w:right w:val="single" w:sz="4" w:space="0" w:color="auto"/>
            </w:tcBorders>
            <w:shd w:val="clear" w:color="auto" w:fill="FFFFFF"/>
            <w:noWrap/>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$23,604</w:t>
            </w:r>
          </w:p>
        </w:tc>
        <w:tc>
          <w:tcPr>
            <w:tcW w:w="579" w:type="pct"/>
            <w:tcBorders>
              <w:top w:val="nil"/>
              <w:left w:val="single" w:sz="4" w:space="0" w:color="auto"/>
              <w:bottom w:val="single" w:sz="4" w:space="0" w:color="auto"/>
              <w:right w:val="single" w:sz="4" w:space="0" w:color="auto"/>
            </w:tcBorders>
            <w:shd w:val="clear" w:color="auto" w:fill="FFFFFF"/>
            <w:vAlign w:val="center"/>
          </w:tcPr>
          <w:p w:rsidR="006D63E7" w:rsidRPr="006D63E7" w:rsidRDefault="006D63E7" w:rsidP="006D63E7">
            <w:pPr>
              <w:spacing w:after="20"/>
              <w:jc w:val="center"/>
              <w:rPr>
                <w:rFonts w:cs="Arial"/>
                <w:sz w:val="20"/>
                <w:szCs w:val="20"/>
              </w:rPr>
            </w:pPr>
            <w:r w:rsidRPr="006D63E7">
              <w:rPr>
                <w:rFonts w:cs="Arial"/>
                <w:color w:val="000000"/>
                <w:sz w:val="20"/>
                <w:szCs w:val="20"/>
              </w:rPr>
              <w:t>$11,802</w:t>
            </w:r>
          </w:p>
        </w:tc>
      </w:tr>
    </w:tbl>
    <w:p w:rsidR="00F26B2E" w:rsidRPr="00D55D3E" w:rsidRDefault="006D63E7" w:rsidP="006D63E7">
      <w:pPr>
        <w:rPr>
          <w:rFonts w:ascii="Times New Roman" w:hAnsi="Times New Roman"/>
          <w:sz w:val="24"/>
        </w:rPr>
      </w:pPr>
      <w:r w:rsidRPr="006D63E7">
        <w:rPr>
          <w:rFonts w:ascii="Times New Roman" w:hAnsi="Times New Roman"/>
          <w:sz w:val="24"/>
        </w:rPr>
        <w:t xml:space="preserve"> </w:t>
      </w:r>
    </w:p>
    <w:p w:rsidR="006D63E7" w:rsidRPr="006D63E7" w:rsidRDefault="006D63E7" w:rsidP="006D63E7">
      <w:pPr>
        <w:rPr>
          <w:rFonts w:cs="Arial"/>
          <w:b/>
          <w:sz w:val="24"/>
        </w:rPr>
      </w:pPr>
    </w:p>
    <w:p w:rsidR="001E4C31" w:rsidRPr="001E4C31" w:rsidRDefault="001E4C31" w:rsidP="001E4C31"/>
    <w:p w:rsidR="00053E8B" w:rsidRDefault="00053E8B" w:rsidP="00D55D3E">
      <w:pPr>
        <w:sectPr w:rsidR="00053E8B" w:rsidSect="002D282C">
          <w:endnotePr>
            <w:numFmt w:val="decimal"/>
          </w:endnotePr>
          <w:pgSz w:w="12240" w:h="15840"/>
          <w:pgMar w:top="1440" w:right="1440" w:bottom="1440" w:left="1440" w:header="720" w:footer="720" w:gutter="0"/>
          <w:pgNumType w:chapStyle="1"/>
          <w:cols w:space="720"/>
          <w:docGrid w:linePitch="360"/>
        </w:sectPr>
      </w:pPr>
      <w:bookmarkStart w:id="136" w:name="_Toc324318383"/>
      <w:bookmarkStart w:id="137" w:name="_Toc324340513"/>
    </w:p>
    <w:p w:rsidR="006B4563" w:rsidRDefault="000966CC" w:rsidP="00707B7C">
      <w:pPr>
        <w:pStyle w:val="Heading1"/>
      </w:pPr>
      <w:bookmarkStart w:id="138" w:name="_Toc464121929"/>
      <w:r>
        <w:lastRenderedPageBreak/>
        <w:t>References</w:t>
      </w:r>
      <w:bookmarkEnd w:id="136"/>
      <w:bookmarkEnd w:id="137"/>
      <w:bookmarkEnd w:id="138"/>
      <w:r w:rsidR="00844B27">
        <w:t xml:space="preserve"> </w:t>
      </w:r>
    </w:p>
    <w:bookmarkEnd w:id="135"/>
    <w:p w:rsidR="009D7A24" w:rsidRDefault="009D7A24" w:rsidP="00F55847"/>
    <w:sectPr w:rsidR="009D7A24" w:rsidSect="002D282C">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9AC" w:rsidRDefault="005379AC">
      <w:r>
        <w:separator/>
      </w:r>
    </w:p>
    <w:p w:rsidR="005379AC" w:rsidRDefault="005379AC"/>
  </w:endnote>
  <w:endnote w:type="continuationSeparator" w:id="0">
    <w:p w:rsidR="005379AC" w:rsidRDefault="005379AC">
      <w:r>
        <w:continuationSeparator/>
      </w:r>
    </w:p>
    <w:p w:rsidR="005379AC" w:rsidRDefault="005379AC"/>
  </w:endnote>
  <w:endnote w:id="1">
    <w:p w:rsidR="005D4863" w:rsidRDefault="005D4863" w:rsidP="00BB174D">
      <w:pPr>
        <w:ind w:left="900" w:hanging="180"/>
      </w:pPr>
      <w:r w:rsidRPr="00D00414">
        <w:rPr>
          <w:rStyle w:val="EndnoteReference"/>
        </w:rPr>
        <w:endnoteRef/>
      </w:r>
      <w:r>
        <w:t xml:space="preserve"> Air-Conditioning, Heating, and</w:t>
      </w:r>
      <w:r w:rsidRPr="00B46E27">
        <w:t xml:space="preserve"> Refrigeration Institute (A</w:t>
      </w:r>
      <w:r>
        <w:t>HRI)</w:t>
      </w:r>
      <w:r w:rsidRPr="00B46E27">
        <w:t xml:space="preserve"> Standard 810 </w:t>
      </w:r>
      <w:r>
        <w:t xml:space="preserve"> (I-P) 2016 </w:t>
      </w:r>
      <w:r w:rsidRPr="00B46E27">
        <w:rPr>
          <w:i/>
        </w:rPr>
        <w:t>Performance Rating of Automatic Commercial Ice-Makers</w:t>
      </w:r>
      <w:r>
        <w:t xml:space="preserve">, </w:t>
      </w:r>
      <w:hyperlink r:id="rId1" w:history="1">
        <w:r w:rsidRPr="009E712E">
          <w:rPr>
            <w:rStyle w:val="Hyperlink"/>
          </w:rPr>
          <w:t>http://www.ahrinet.org/App_Content/ahri/files/STANDARDS/AHRI/AHRI_Standard_810_I-P-2016.pdf</w:t>
        </w:r>
      </w:hyperlink>
    </w:p>
    <w:p w:rsidR="005D4863" w:rsidRPr="00B46E27" w:rsidRDefault="005D4863" w:rsidP="00BB174D">
      <w:pPr>
        <w:pStyle w:val="EndnoteText"/>
        <w:rPr>
          <w:sz w:val="24"/>
          <w:szCs w:val="24"/>
        </w:rPr>
      </w:pPr>
    </w:p>
  </w:endnote>
  <w:endnote w:id="2">
    <w:p w:rsidR="005D4863" w:rsidRPr="002D1D79" w:rsidRDefault="005D4863" w:rsidP="006D63E7">
      <w:pPr>
        <w:ind w:left="900" w:hanging="180"/>
      </w:pPr>
      <w:r w:rsidRPr="00B46E27">
        <w:rPr>
          <w:rStyle w:val="EndnoteReference"/>
        </w:rPr>
        <w:endnoteRef/>
      </w:r>
      <w:r w:rsidRPr="00B46E27">
        <w:t xml:space="preserve"> </w:t>
      </w:r>
      <w:r w:rsidRPr="00B46E27">
        <w:rPr>
          <w:i/>
        </w:rPr>
        <w:t>Energy Savings Potential for Commercial Refrigeration Equipment</w:t>
      </w:r>
      <w:r w:rsidRPr="00B46E27">
        <w:t>, pp. 39-49</w:t>
      </w:r>
      <w:r>
        <w:t>; by Arthur D. Little (</w:t>
      </w:r>
      <w:r w:rsidRPr="00B46E27">
        <w:t>ADL</w:t>
      </w:r>
      <w:r>
        <w:t>)</w:t>
      </w:r>
      <w:r w:rsidRPr="00B46E27">
        <w:t xml:space="preserve"> 1996.</w:t>
      </w:r>
    </w:p>
    <w:p w:rsidR="005D4863" w:rsidRPr="00B46E27" w:rsidRDefault="005D4863" w:rsidP="00A73F4A">
      <w:pPr>
        <w:pStyle w:val="EndnoteText"/>
        <w:rPr>
          <w:sz w:val="24"/>
          <w:szCs w:val="24"/>
        </w:rPr>
      </w:pPr>
    </w:p>
  </w:endnote>
  <w:endnote w:id="3">
    <w:p w:rsidR="005D4863" w:rsidRDefault="005D4863" w:rsidP="00F97804">
      <w:pPr>
        <w:pStyle w:val="EndnoteText"/>
        <w:ind w:left="720"/>
      </w:pPr>
      <w:r>
        <w:rPr>
          <w:rStyle w:val="EndnoteReference"/>
        </w:rPr>
        <w:endnoteRef/>
      </w:r>
      <w:r>
        <w:t xml:space="preserve"> Codes and Standards Enhancement Initiative For PY2004: Title 20 Standards Development Analysis of Standards Options For Commercial Packaged Refrigerators, Freezers, Refrigerator-Freezers and Ice Makers; Page 15 “Table 8. Energy and Demand Savings from More California Efficiency Standards on Reach-Ins and Ice-Makers”</w:t>
      </w:r>
    </w:p>
    <w:p w:rsidR="005D4863" w:rsidRDefault="005379AC" w:rsidP="00F97804">
      <w:pPr>
        <w:ind w:left="720"/>
      </w:pPr>
      <w:hyperlink r:id="rId2" w:history="1">
        <w:r w:rsidR="005D4863">
          <w:rPr>
            <w:rStyle w:val="Hyperlink"/>
          </w:rPr>
          <w:t>http://www.energy.ca.gov/appliances/archive/2003rulemaking/documents/case_studies/CASE_Packaged_Refrigeration.pdf</w:t>
        </w:r>
      </w:hyperlink>
    </w:p>
    <w:p w:rsidR="005D4863" w:rsidRDefault="005D4863" w:rsidP="00F97804">
      <w:pPr>
        <w:pStyle w:val="EndnoteText"/>
        <w:ind w:left="720"/>
      </w:pPr>
    </w:p>
  </w:endnote>
  <w:endnote w:id="4">
    <w:p w:rsidR="005D4863" w:rsidRDefault="005D4863" w:rsidP="005F1521">
      <w:pPr>
        <w:pStyle w:val="EndnoteText"/>
        <w:ind w:left="720"/>
        <w:rPr>
          <w:rStyle w:val="Hyperlink"/>
        </w:rPr>
      </w:pPr>
      <w:r>
        <w:rPr>
          <w:rStyle w:val="EndnoteReference"/>
        </w:rPr>
        <w:endnoteRef/>
      </w:r>
      <w:r>
        <w:t xml:space="preserve"> </w:t>
      </w:r>
      <w:r w:rsidRPr="00351D38">
        <w:rPr>
          <w:rStyle w:val="EndnoteReference"/>
          <w:vertAlign w:val="baseline"/>
        </w:rPr>
        <w:t xml:space="preserve">The </w:t>
      </w:r>
      <w:r>
        <w:t xml:space="preserve">table “Measure Application Type” in the Measure Catalog can be found on the </w:t>
      </w:r>
      <w:r w:rsidRPr="00B767E2">
        <w:rPr>
          <w:bCs/>
          <w:color w:val="333333"/>
          <w:kern w:val="36"/>
          <w:szCs w:val="22"/>
          <w:lang w:val="en-GB"/>
        </w:rPr>
        <w:t>Database for Energy-Efficient Resources</w:t>
      </w:r>
      <w:r>
        <w:rPr>
          <w:bCs/>
          <w:color w:val="333333"/>
          <w:kern w:val="36"/>
          <w:szCs w:val="22"/>
          <w:lang w:val="en-GB"/>
        </w:rPr>
        <w:t xml:space="preserve"> (DEER) website,</w:t>
      </w:r>
      <w:r w:rsidRPr="00351D38">
        <w:rPr>
          <w:rStyle w:val="EndnoteReference"/>
          <w:vertAlign w:val="baseline"/>
        </w:rPr>
        <w:t xml:space="preserve"> </w:t>
      </w:r>
      <w:hyperlink r:id="rId3" w:history="1">
        <w:r w:rsidRPr="009E712E">
          <w:rPr>
            <w:rStyle w:val="Hyperlink"/>
          </w:rPr>
          <w:t>http://www.deeresources.com/</w:t>
        </w:r>
      </w:hyperlink>
    </w:p>
    <w:p w:rsidR="005D4863" w:rsidRDefault="005D4863" w:rsidP="005F1521">
      <w:pPr>
        <w:pStyle w:val="EndnoteText"/>
        <w:ind w:left="720"/>
      </w:pPr>
    </w:p>
  </w:endnote>
  <w:endnote w:id="5">
    <w:p w:rsidR="005D4863" w:rsidRDefault="005D4863" w:rsidP="0064337E">
      <w:pPr>
        <w:pStyle w:val="EndnoteText"/>
        <w:ind w:left="720"/>
        <w:rPr>
          <w:rStyle w:val="Hyperlink"/>
        </w:rPr>
      </w:pPr>
      <w:r>
        <w:rPr>
          <w:rStyle w:val="EndnoteReference"/>
        </w:rPr>
        <w:endnoteRef/>
      </w:r>
      <w:r>
        <w:t xml:space="preserve"> 201</w:t>
      </w:r>
      <w:r w:rsidRPr="00C81EE6">
        <w:t>5 California Energy Commission (CEC) Title 20 Appliance Efficiency Regulat</w:t>
      </w:r>
      <w:r>
        <w:t xml:space="preserve">ions, CEC 400-2015-021, </w:t>
      </w:r>
      <w:hyperlink r:id="rId4" w:history="1">
        <w:r w:rsidRPr="009E712E">
          <w:rPr>
            <w:rStyle w:val="Hyperlink"/>
          </w:rPr>
          <w:t>http://www.energy.ca.gov/2015publications/CEC-400-2015-021/CEC-400-2015-021.pdf</w:t>
        </w:r>
      </w:hyperlink>
    </w:p>
    <w:p w:rsidR="005D4863" w:rsidRDefault="005D4863" w:rsidP="0064337E">
      <w:pPr>
        <w:pStyle w:val="EndnoteText"/>
        <w:ind w:left="720"/>
      </w:pPr>
    </w:p>
  </w:endnote>
  <w:endnote w:id="6">
    <w:p w:rsidR="005D4863" w:rsidRDefault="005D4863" w:rsidP="001062F7">
      <w:pPr>
        <w:pStyle w:val="EndnoteText"/>
      </w:pPr>
      <w:r>
        <w:tab/>
      </w:r>
      <w:r>
        <w:rPr>
          <w:rStyle w:val="EndnoteReference"/>
        </w:rPr>
        <w:endnoteRef/>
      </w:r>
      <w:r>
        <w:t xml:space="preserve"> </w:t>
      </w:r>
      <w:r w:rsidRPr="00C80B2A">
        <w:rPr>
          <w:sz w:val="22"/>
          <w:szCs w:val="22"/>
        </w:rPr>
        <w:t>DEER 2016, EUL values from READI tool</w:t>
      </w:r>
      <w:r>
        <w:rPr>
          <w:sz w:val="22"/>
          <w:szCs w:val="22"/>
        </w:rPr>
        <w:t>;</w:t>
      </w:r>
    </w:p>
    <w:p w:rsidR="005D4863" w:rsidRDefault="005D4863" w:rsidP="001062F7">
      <w:pPr>
        <w:pStyle w:val="EndnoteText"/>
      </w:pPr>
      <w:r>
        <w:tab/>
        <w:t xml:space="preserve"> </w:t>
      </w:r>
      <w:hyperlink r:id="rId5" w:history="1">
        <w:r w:rsidRPr="009E712E">
          <w:rPr>
            <w:rStyle w:val="Hyperlink"/>
          </w:rPr>
          <w:t>http://www.deeresources.com/index.php/deer-versions/readi</w:t>
        </w:r>
      </w:hyperlink>
    </w:p>
    <w:p w:rsidR="005D4863" w:rsidRDefault="005D4863" w:rsidP="001062F7">
      <w:pPr>
        <w:pStyle w:val="EndnoteText"/>
      </w:pPr>
    </w:p>
  </w:endnote>
  <w:endnote w:id="7">
    <w:p w:rsidR="005D4863" w:rsidRDefault="005D4863" w:rsidP="00487F28">
      <w:pPr>
        <w:pStyle w:val="EndnoteText"/>
        <w:ind w:left="180" w:hanging="180"/>
      </w:pPr>
      <w:r>
        <w:tab/>
      </w:r>
      <w:r>
        <w:tab/>
      </w:r>
      <w:r>
        <w:rPr>
          <w:rStyle w:val="EndnoteReference"/>
        </w:rPr>
        <w:endnoteRef/>
      </w:r>
      <w:r>
        <w:t xml:space="preserve"> </w:t>
      </w:r>
      <w:r w:rsidRPr="00721BFC">
        <w:rPr>
          <w:sz w:val="22"/>
          <w:szCs w:val="22"/>
        </w:rPr>
        <w:t>DEER</w:t>
      </w:r>
      <w:r>
        <w:rPr>
          <w:sz w:val="22"/>
          <w:szCs w:val="22"/>
        </w:rPr>
        <w:t xml:space="preserve"> </w:t>
      </w:r>
      <w:r w:rsidRPr="00721BFC">
        <w:rPr>
          <w:sz w:val="22"/>
          <w:szCs w:val="22"/>
        </w:rPr>
        <w:t>2016</w:t>
      </w:r>
      <w:r>
        <w:rPr>
          <w:sz w:val="22"/>
          <w:szCs w:val="22"/>
        </w:rPr>
        <w:t>,</w:t>
      </w:r>
      <w:r w:rsidRPr="00721BFC">
        <w:rPr>
          <w:sz w:val="22"/>
          <w:szCs w:val="22"/>
        </w:rPr>
        <w:t xml:space="preserve"> NTGR</w:t>
      </w:r>
      <w:r>
        <w:rPr>
          <w:sz w:val="22"/>
          <w:szCs w:val="22"/>
        </w:rPr>
        <w:t xml:space="preserve"> values</w:t>
      </w:r>
      <w:r w:rsidRPr="00B767E2">
        <w:rPr>
          <w:sz w:val="22"/>
          <w:szCs w:val="22"/>
        </w:rPr>
        <w:t xml:space="preserve"> from </w:t>
      </w:r>
      <w:r>
        <w:rPr>
          <w:bCs/>
          <w:color w:val="333333"/>
          <w:kern w:val="36"/>
          <w:sz w:val="22"/>
          <w:szCs w:val="22"/>
          <w:lang w:val="en-GB"/>
        </w:rPr>
        <w:t>READI tool</w:t>
      </w:r>
      <w:r>
        <w:rPr>
          <w:color w:val="333333"/>
          <w:sz w:val="22"/>
          <w:szCs w:val="22"/>
          <w:lang w:val="en-GB"/>
        </w:rPr>
        <w:t>;</w:t>
      </w:r>
    </w:p>
    <w:p w:rsidR="005D4863" w:rsidRDefault="005D4863" w:rsidP="00487F28">
      <w:pPr>
        <w:pStyle w:val="EndnoteText"/>
        <w:ind w:left="180" w:hanging="180"/>
      </w:pPr>
      <w:r>
        <w:tab/>
      </w:r>
      <w:r>
        <w:tab/>
      </w:r>
      <w:hyperlink r:id="rId6" w:history="1">
        <w:r w:rsidRPr="009E712E">
          <w:rPr>
            <w:rStyle w:val="Hyperlink"/>
          </w:rPr>
          <w:t>http://www.deeresources.com/index.php/deer-versions/readi</w:t>
        </w:r>
      </w:hyperlink>
    </w:p>
    <w:p w:rsidR="005D4863" w:rsidRDefault="005D4863">
      <w:pPr>
        <w:pStyle w:val="EndnoteText"/>
      </w:pPr>
    </w:p>
  </w:endnote>
  <w:endnote w:id="8">
    <w:p w:rsidR="005D4863" w:rsidRDefault="005D4863" w:rsidP="009A3C48">
      <w:pPr>
        <w:pStyle w:val="EndnoteText"/>
        <w:ind w:left="900" w:hanging="180"/>
        <w:rPr>
          <w:rFonts w:ascii="Helvetica" w:hAnsi="Helvetica"/>
          <w:color w:val="444444"/>
        </w:rPr>
      </w:pPr>
      <w:r>
        <w:rPr>
          <w:rStyle w:val="EndnoteReference"/>
        </w:rPr>
        <w:endnoteRef/>
      </w:r>
      <w:r>
        <w:t xml:space="preserve"> </w:t>
      </w:r>
      <w:r>
        <w:rPr>
          <w:rFonts w:ascii="Helvetica" w:hAnsi="Helvetica"/>
          <w:color w:val="444444"/>
        </w:rPr>
        <w:t>Automatic commercial icemakers manufactured and distributed in commerce, as defined by</w:t>
      </w:r>
      <w:r>
        <w:rPr>
          <w:rStyle w:val="apple-converted-space"/>
          <w:rFonts w:ascii="Helvetica" w:hAnsi="Helvetica"/>
          <w:color w:val="444444"/>
        </w:rPr>
        <w:t> </w:t>
      </w:r>
      <w:hyperlink r:id="rId7" w:tgtFrame="_self" w:history="1">
        <w:r>
          <w:rPr>
            <w:rStyle w:val="Hyperlink"/>
            <w:rFonts w:ascii="Helvetica" w:hAnsi="Helvetica"/>
            <w:color w:val="0074A1"/>
          </w:rPr>
          <w:t>42 U.S.C. 6291(16)</w:t>
        </w:r>
      </w:hyperlink>
      <w:r>
        <w:rPr>
          <w:rFonts w:ascii="Helvetica" w:hAnsi="Helvetica"/>
          <w:color w:val="444444"/>
        </w:rPr>
        <w:t>, must meet the energy conservation standards specified in the Code of Federal Regulations at</w:t>
      </w:r>
      <w:r>
        <w:rPr>
          <w:rStyle w:val="apple-converted-space"/>
          <w:rFonts w:ascii="Helvetica" w:hAnsi="Helvetica"/>
          <w:color w:val="444444"/>
        </w:rPr>
        <w:t> </w:t>
      </w:r>
      <w:hyperlink r:id="rId8" w:history="1">
        <w:r>
          <w:rPr>
            <w:rStyle w:val="Hyperlink"/>
            <w:rFonts w:ascii="Helvetica" w:hAnsi="Helvetica"/>
            <w:color w:val="0074A1"/>
          </w:rPr>
          <w:t>10 CFR 431.136</w:t>
        </w:r>
      </w:hyperlink>
    </w:p>
    <w:p w:rsidR="005D4863" w:rsidRPr="009A3C48" w:rsidRDefault="005D4863" w:rsidP="009A3C48">
      <w:pPr>
        <w:pStyle w:val="EndnoteText"/>
        <w:ind w:left="900" w:hanging="180"/>
        <w:rPr>
          <w:rFonts w:ascii="Helvetica" w:hAnsi="Helvetica"/>
          <w:color w:val="444444"/>
        </w:rPr>
      </w:pPr>
      <w:r>
        <w:rPr>
          <w:rFonts w:ascii="Helvetica" w:hAnsi="Helvetica"/>
          <w:color w:val="444444"/>
        </w:rPr>
        <w:t xml:space="preserve">    </w:t>
      </w:r>
      <w:hyperlink r:id="rId9" w:history="1">
        <w:r>
          <w:rPr>
            <w:rStyle w:val="Hyperlink"/>
          </w:rPr>
          <w:t>http://www.ecfr.gov/cgi-bin/text-idx?SID=a25116a0785a0c488243d01bddb84f90&amp;mc=true&amp;node=se10.3.431_1136&amp;rgn=div8</w:t>
        </w:r>
      </w:hyperlink>
    </w:p>
    <w:p w:rsidR="005D4863" w:rsidRDefault="005D4863" w:rsidP="009A3C48">
      <w:pPr>
        <w:pStyle w:val="EndnoteText"/>
        <w:ind w:left="900" w:hanging="180"/>
      </w:pPr>
    </w:p>
  </w:endnote>
  <w:endnote w:id="9">
    <w:p w:rsidR="005D4863" w:rsidRPr="00B46E27" w:rsidRDefault="005D4863" w:rsidP="00436202">
      <w:pPr>
        <w:ind w:left="900" w:hanging="180"/>
      </w:pPr>
      <w:r w:rsidRPr="00B46E27">
        <w:rPr>
          <w:rStyle w:val="EndnoteReference"/>
        </w:rPr>
        <w:endnoteRef/>
      </w:r>
      <w:r w:rsidRPr="00B46E27">
        <w:t xml:space="preserve"> American Council for an Energy-</w:t>
      </w:r>
      <w:r>
        <w:t>Efficient Economy (ACEEE), 2002;</w:t>
      </w:r>
      <w:r w:rsidRPr="00B46E27">
        <w:t xml:space="preserve"> </w:t>
      </w:r>
      <w:r w:rsidRPr="00B46E27">
        <w:rPr>
          <w:i/>
        </w:rPr>
        <w:t>Packaged Commercial Refrigeration Equipment: A Briefing Report for Program Planners and Implementers.</w:t>
      </w:r>
      <w:r w:rsidRPr="00B46E27">
        <w:t xml:space="preserve"> </w:t>
      </w:r>
    </w:p>
    <w:p w:rsidR="005D4863" w:rsidRPr="00B46E27" w:rsidRDefault="005D4863" w:rsidP="00436202">
      <w:pPr>
        <w:pStyle w:val="EndnoteText"/>
        <w:ind w:left="900" w:hanging="900"/>
        <w:rPr>
          <w:sz w:val="24"/>
          <w:szCs w:val="24"/>
        </w:rPr>
      </w:pPr>
    </w:p>
  </w:endnote>
  <w:endnote w:id="10">
    <w:p w:rsidR="005D4863" w:rsidRDefault="005D4863" w:rsidP="00E7177B">
      <w:pPr>
        <w:pStyle w:val="EndnoteText"/>
        <w:tabs>
          <w:tab w:val="left" w:pos="720"/>
        </w:tabs>
        <w:ind w:left="720"/>
      </w:pPr>
      <w:r>
        <w:rPr>
          <w:rStyle w:val="EndnoteReference"/>
        </w:rPr>
        <w:endnoteRef/>
      </w:r>
      <w:r>
        <w:t xml:space="preserve"> Fisher Nickel Website, life cycle cost calculator for Ice machines; </w:t>
      </w:r>
    </w:p>
    <w:p w:rsidR="005D4863" w:rsidRDefault="005379AC" w:rsidP="00E7177B">
      <w:pPr>
        <w:pStyle w:val="EndnoteText"/>
        <w:tabs>
          <w:tab w:val="left" w:pos="720"/>
        </w:tabs>
        <w:ind w:left="720"/>
      </w:pPr>
      <w:hyperlink r:id="rId10" w:history="1">
        <w:r w:rsidR="005D4863" w:rsidRPr="007E7A47">
          <w:rPr>
            <w:rStyle w:val="Hyperlink"/>
          </w:rPr>
          <w:t>http://www.fishnick.com/saveenergy/tools/calculators/icemachinecalc.phpp</w:t>
        </w:r>
      </w:hyperlink>
    </w:p>
    <w:p w:rsidR="005D4863" w:rsidRDefault="005D4863" w:rsidP="00E7177B">
      <w:pPr>
        <w:pStyle w:val="EndnoteText"/>
        <w:ind w:left="720"/>
      </w:pPr>
    </w:p>
  </w:endnote>
  <w:endnote w:id="11">
    <w:p w:rsidR="005D4863" w:rsidRDefault="005D4863" w:rsidP="00201E85">
      <w:pPr>
        <w:pStyle w:val="EndnoteText"/>
        <w:ind w:left="720"/>
      </w:pPr>
      <w:r>
        <w:rPr>
          <w:rStyle w:val="EndnoteReference"/>
        </w:rPr>
        <w:endnoteRef/>
      </w:r>
      <w:r>
        <w:t xml:space="preserve"> 2004-2005 Database for Energy Efficiency Resources (DEER) Update Study Final Report, pp. 3-15 to 3-18, table 3-14, </w:t>
      </w:r>
      <w:hyperlink r:id="rId11" w:history="1">
        <w:r w:rsidRPr="005A17D0">
          <w:rPr>
            <w:rStyle w:val="Hyperlink"/>
          </w:rPr>
          <w:t>http://deeresources.com/files/deer2005/downloads/DEER2005UpdateFinalReport_ItronVersion.pdf</w:t>
        </w:r>
      </w:hyperlink>
    </w:p>
    <w:p w:rsidR="005D4863" w:rsidRDefault="005D4863" w:rsidP="00201E85">
      <w:pPr>
        <w:pStyle w:val="EndnoteText"/>
        <w:ind w:left="720"/>
      </w:pPr>
    </w:p>
  </w:endnote>
  <w:endnote w:id="12">
    <w:p w:rsidR="005D4863" w:rsidRDefault="005D4863" w:rsidP="00201E85">
      <w:pPr>
        <w:pStyle w:val="EndnoteText"/>
        <w:ind w:left="900" w:hanging="180"/>
      </w:pPr>
      <w:r>
        <w:rPr>
          <w:rStyle w:val="EndnoteReference"/>
        </w:rPr>
        <w:endnoteRef/>
      </w:r>
      <w:r>
        <w:t xml:space="preserve"> </w:t>
      </w:r>
      <w:r w:rsidRPr="00B46E27">
        <w:rPr>
          <w:sz w:val="24"/>
          <w:szCs w:val="24"/>
        </w:rPr>
        <w:t xml:space="preserve">AutoQuotes electronic catalog for foodservice equipment and supplies </w:t>
      </w:r>
      <w:hyperlink r:id="rId12" w:history="1">
        <w:r w:rsidRPr="00B46E27">
          <w:rPr>
            <w:rStyle w:val="Hyperlink"/>
            <w:sz w:val="24"/>
            <w:szCs w:val="24"/>
          </w:rPr>
          <w:t>http://www.aqnet.com/</w:t>
        </w:r>
      </w:hyperlink>
      <w:r w:rsidRPr="00B46E27">
        <w:rPr>
          <w:sz w:val="24"/>
          <w:szCs w:val="24"/>
        </w:rPr>
        <w:t xml:space="preserve"> .</w:t>
      </w:r>
    </w:p>
    <w:p w:rsidR="005D4863" w:rsidRDefault="005D4863" w:rsidP="00201E85">
      <w:pPr>
        <w:pStyle w:val="EndnoteText"/>
        <w:ind w:left="7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2C5" w:rsidRDefault="005D52C5" w:rsidP="00A16949">
    <w:pPr>
      <w:pStyle w:val="Footer"/>
      <w:jc w:val="right"/>
      <w:rPr>
        <w:rFonts w:cstheme="minorHAnsi"/>
        <w:b/>
        <w:sz w:val="36"/>
        <w:szCs w:val="36"/>
      </w:rPr>
    </w:pPr>
    <w:r>
      <w:rPr>
        <w:rFonts w:cstheme="minorHAnsi"/>
        <w:b/>
        <w:sz w:val="36"/>
        <w:szCs w:val="36"/>
      </w:rPr>
      <w:t>October 10, 2016</w:t>
    </w:r>
    <w:sdt>
      <w:sdtPr>
        <w:rPr>
          <w:rFonts w:cstheme="minorHAnsi"/>
          <w:b/>
          <w:sz w:val="36"/>
          <w:szCs w:val="36"/>
        </w:rPr>
        <w:alias w:val="Date"/>
        <w:tag w:val=""/>
        <w:id w:val="1713153029"/>
        <w:showingPlcHdr/>
        <w:dataBinding w:prefixMappings="xmlns:ns0='http://schemas.microsoft.com/office/2006/coverPageProps' " w:xpath="/ns0:CoverPageProperties[1]/ns0:PublishDate[1]" w:storeItemID="{55AF091B-3C7A-41E3-B477-F2FDAA23CFDA}"/>
        <w:date w:fullDate="2016-01-19T00:00:00Z">
          <w:dateFormat w:val="MMMM d, yyyy"/>
          <w:lid w:val="en-US"/>
          <w:storeMappedDataAs w:val="dateTime"/>
          <w:calendar w:val="gregorian"/>
        </w:date>
      </w:sdtPr>
      <w:sdtEndPr/>
      <w:sdtContent>
        <w:r>
          <w:rPr>
            <w:rFonts w:cstheme="minorHAnsi"/>
            <w:b/>
            <w:sz w:val="36"/>
            <w:szCs w:val="36"/>
          </w:rPr>
          <w:t xml:space="preserve">     </w:t>
        </w:r>
      </w:sdtContent>
    </w:sdt>
  </w:p>
  <w:p w:rsidR="005D52C5" w:rsidRPr="009500DC" w:rsidRDefault="005D52C5" w:rsidP="00A16949">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Default="005D486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4863" w:rsidRDefault="005D48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Pr="00846195" w:rsidRDefault="005D4863" w:rsidP="00D50127">
    <w:pPr>
      <w:pStyle w:val="Footer"/>
      <w:framePr w:wrap="around" w:vAnchor="text" w:hAnchor="page" w:x="6097"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2F18AD">
      <w:rPr>
        <w:rStyle w:val="PageNumber"/>
        <w:b/>
        <w:noProof/>
        <w:sz w:val="20"/>
        <w:szCs w:val="20"/>
      </w:rPr>
      <w:t>19</w:t>
    </w:r>
    <w:r w:rsidRPr="00846195">
      <w:rPr>
        <w:rStyle w:val="PageNumber"/>
        <w:b/>
        <w:sz w:val="20"/>
        <w:szCs w:val="20"/>
      </w:rPr>
      <w:fldChar w:fldCharType="end"/>
    </w:r>
  </w:p>
  <w:p w:rsidR="005D4863" w:rsidRDefault="005D4863" w:rsidP="00D7047A">
    <w:pPr>
      <w:pStyle w:val="Footer"/>
      <w:pBdr>
        <w:top w:val="single" w:sz="4" w:space="1" w:color="auto"/>
      </w:pBdr>
      <w:tabs>
        <w:tab w:val="clear" w:pos="8640"/>
        <w:tab w:val="right" w:pos="9360"/>
      </w:tabs>
      <w:rPr>
        <w:b/>
        <w:sz w:val="20"/>
        <w:szCs w:val="20"/>
      </w:rPr>
    </w:pPr>
    <w:r w:rsidRPr="00C455BE">
      <w:rPr>
        <w:b/>
        <w:sz w:val="20"/>
        <w:szCs w:val="20"/>
      </w:rPr>
      <w:t>PGECOFST108</w:t>
    </w:r>
    <w:r>
      <w:rPr>
        <w:b/>
        <w:sz w:val="20"/>
        <w:szCs w:val="20"/>
      </w:rPr>
      <w:t>, Revision 5</w:t>
    </w:r>
    <w:r>
      <w:rPr>
        <w:b/>
        <w:sz w:val="20"/>
        <w:szCs w:val="20"/>
      </w:rPr>
      <w:tab/>
    </w:r>
    <w:r>
      <w:rPr>
        <w:b/>
        <w:sz w:val="20"/>
        <w:szCs w:val="20"/>
      </w:rPr>
      <w:tab/>
      <w:t>August, 2016</w:t>
    </w:r>
  </w:p>
  <w:p w:rsidR="005D4863" w:rsidRDefault="005D4863" w:rsidP="00D7047A">
    <w:pPr>
      <w:pStyle w:val="Footer"/>
      <w:rPr>
        <w:b/>
        <w:sz w:val="20"/>
        <w:szCs w:val="20"/>
      </w:rPr>
    </w:pPr>
    <w:r>
      <w:rPr>
        <w:b/>
        <w:sz w:val="20"/>
        <w:szCs w:val="20"/>
      </w:rPr>
      <w:t>Pacific Gas &amp; Electric Company</w:t>
    </w:r>
  </w:p>
  <w:p w:rsidR="005D4863" w:rsidRPr="00844B27" w:rsidRDefault="005D4863" w:rsidP="00D7047A">
    <w:pPr>
      <w:pStyle w:val="Footer"/>
      <w:rPr>
        <w:b/>
        <w:color w:val="0000FF"/>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Pr="002E0E3F" w:rsidRDefault="005D4863" w:rsidP="00274A7E">
    <w:pPr>
      <w:pStyle w:val="Footer"/>
      <w:jc w:val="right"/>
      <w:rPr>
        <w:rFonts w:cs="Arial"/>
        <w:b/>
        <w:sz w:val="36"/>
        <w:szCs w:val="36"/>
      </w:rPr>
    </w:pPr>
    <w:r>
      <w:rPr>
        <w:rFonts w:cs="Arial"/>
        <w:b/>
        <w:sz w:val="36"/>
        <w:szCs w:val="36"/>
      </w:rPr>
      <w:t>August, 2016</w:t>
    </w:r>
  </w:p>
  <w:p w:rsidR="005D4863" w:rsidRDefault="005D486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Default="005D486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4863" w:rsidRDefault="005D486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Pr="002E0E3F" w:rsidRDefault="005D4863" w:rsidP="00D7047A">
    <w:pPr>
      <w:pStyle w:val="Footer"/>
      <w:jc w:val="right"/>
      <w:rPr>
        <w:rFonts w:cs="Arial"/>
        <w:b/>
        <w:sz w:val="36"/>
        <w:szCs w:val="36"/>
      </w:rPr>
    </w:pPr>
    <w:r>
      <w:rPr>
        <w:rFonts w:cs="Arial"/>
        <w:b/>
        <w:sz w:val="36"/>
        <w:szCs w:val="36"/>
      </w:rPr>
      <w:t>Date of Last Revision</w:t>
    </w:r>
  </w:p>
  <w:p w:rsidR="005D4863" w:rsidRDefault="005D48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9AC" w:rsidRDefault="005379AC">
      <w:r>
        <w:separator/>
      </w:r>
    </w:p>
    <w:p w:rsidR="005379AC" w:rsidRDefault="005379AC"/>
  </w:footnote>
  <w:footnote w:type="continuationSeparator" w:id="0">
    <w:p w:rsidR="005379AC" w:rsidRDefault="005379AC">
      <w:r>
        <w:continuationSeparator/>
      </w:r>
    </w:p>
    <w:p w:rsidR="005379AC" w:rsidRDefault="005379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Default="005379AC">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Default="005D4863" w:rsidP="001A573F">
    <w:pPr>
      <w:pStyle w:val="Header"/>
      <w:jc w:val="right"/>
    </w:pPr>
  </w:p>
  <w:p w:rsidR="005D4863" w:rsidRDefault="005D486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Default="005D486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Default="005D4863" w:rsidP="001A573F">
    <w:pPr>
      <w:pStyle w:val="Header"/>
      <w:jc w:val="right"/>
    </w:pPr>
  </w:p>
  <w:p w:rsidR="005D4863" w:rsidRDefault="005D4863"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863" w:rsidRDefault="005D48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AB2999"/>
    <w:multiLevelType w:val="hybridMultilevel"/>
    <w:tmpl w:val="ACA01190"/>
    <w:lvl w:ilvl="0" w:tplc="3E00CF7A">
      <w:start w:val="1"/>
      <w:numFmt w:val="bullet"/>
      <w:lvlText w:val=""/>
      <w:lvlJc w:val="left"/>
      <w:pPr>
        <w:tabs>
          <w:tab w:val="num" w:pos="450"/>
        </w:tabs>
        <w:ind w:left="450" w:hanging="360"/>
      </w:pPr>
      <w:rPr>
        <w:rFonts w:ascii="Symbol" w:hAnsi="Symbol" w:hint="default"/>
        <w:color w:val="auto"/>
      </w:rPr>
    </w:lvl>
    <w:lvl w:ilvl="1" w:tplc="04090003" w:tentative="1">
      <w:start w:val="1"/>
      <w:numFmt w:val="bullet"/>
      <w:lvlText w:val="o"/>
      <w:lvlJc w:val="left"/>
      <w:pPr>
        <w:tabs>
          <w:tab w:val="num" w:pos="450"/>
        </w:tabs>
        <w:ind w:left="450" w:hanging="360"/>
      </w:pPr>
      <w:rPr>
        <w:rFonts w:ascii="Courier New" w:hAnsi="Courier New" w:cs="Courier New" w:hint="default"/>
      </w:rPr>
    </w:lvl>
    <w:lvl w:ilvl="2" w:tplc="04090005" w:tentative="1">
      <w:start w:val="1"/>
      <w:numFmt w:val="bullet"/>
      <w:lvlText w:val=""/>
      <w:lvlJc w:val="left"/>
      <w:pPr>
        <w:tabs>
          <w:tab w:val="num" w:pos="1170"/>
        </w:tabs>
        <w:ind w:left="1170" w:hanging="360"/>
      </w:pPr>
      <w:rPr>
        <w:rFonts w:ascii="Wingdings" w:hAnsi="Wingdings" w:hint="default"/>
      </w:rPr>
    </w:lvl>
    <w:lvl w:ilvl="3" w:tplc="04090001" w:tentative="1">
      <w:start w:val="1"/>
      <w:numFmt w:val="bullet"/>
      <w:lvlText w:val=""/>
      <w:lvlJc w:val="left"/>
      <w:pPr>
        <w:tabs>
          <w:tab w:val="num" w:pos="1890"/>
        </w:tabs>
        <w:ind w:left="1890" w:hanging="360"/>
      </w:pPr>
      <w:rPr>
        <w:rFonts w:ascii="Symbol" w:hAnsi="Symbol" w:hint="default"/>
      </w:rPr>
    </w:lvl>
    <w:lvl w:ilvl="4" w:tplc="04090003" w:tentative="1">
      <w:start w:val="1"/>
      <w:numFmt w:val="bullet"/>
      <w:lvlText w:val="o"/>
      <w:lvlJc w:val="left"/>
      <w:pPr>
        <w:tabs>
          <w:tab w:val="num" w:pos="2610"/>
        </w:tabs>
        <w:ind w:left="2610" w:hanging="360"/>
      </w:pPr>
      <w:rPr>
        <w:rFonts w:ascii="Courier New" w:hAnsi="Courier New" w:cs="Courier New" w:hint="default"/>
      </w:rPr>
    </w:lvl>
    <w:lvl w:ilvl="5" w:tplc="04090005" w:tentative="1">
      <w:start w:val="1"/>
      <w:numFmt w:val="bullet"/>
      <w:lvlText w:val=""/>
      <w:lvlJc w:val="left"/>
      <w:pPr>
        <w:tabs>
          <w:tab w:val="num" w:pos="3330"/>
        </w:tabs>
        <w:ind w:left="3330" w:hanging="360"/>
      </w:pPr>
      <w:rPr>
        <w:rFonts w:ascii="Wingdings" w:hAnsi="Wingdings" w:hint="default"/>
      </w:rPr>
    </w:lvl>
    <w:lvl w:ilvl="6" w:tplc="04090001" w:tentative="1">
      <w:start w:val="1"/>
      <w:numFmt w:val="bullet"/>
      <w:lvlText w:val=""/>
      <w:lvlJc w:val="left"/>
      <w:pPr>
        <w:tabs>
          <w:tab w:val="num" w:pos="4050"/>
        </w:tabs>
        <w:ind w:left="4050" w:hanging="360"/>
      </w:pPr>
      <w:rPr>
        <w:rFonts w:ascii="Symbol" w:hAnsi="Symbol" w:hint="default"/>
      </w:rPr>
    </w:lvl>
    <w:lvl w:ilvl="7" w:tplc="04090003" w:tentative="1">
      <w:start w:val="1"/>
      <w:numFmt w:val="bullet"/>
      <w:lvlText w:val="o"/>
      <w:lvlJc w:val="left"/>
      <w:pPr>
        <w:tabs>
          <w:tab w:val="num" w:pos="4770"/>
        </w:tabs>
        <w:ind w:left="4770" w:hanging="360"/>
      </w:pPr>
      <w:rPr>
        <w:rFonts w:ascii="Courier New" w:hAnsi="Courier New" w:cs="Courier New" w:hint="default"/>
      </w:rPr>
    </w:lvl>
    <w:lvl w:ilvl="8" w:tplc="04090005" w:tentative="1">
      <w:start w:val="1"/>
      <w:numFmt w:val="bullet"/>
      <w:lvlText w:val=""/>
      <w:lvlJc w:val="left"/>
      <w:pPr>
        <w:tabs>
          <w:tab w:val="num" w:pos="5490"/>
        </w:tabs>
        <w:ind w:left="5490" w:hanging="360"/>
      </w:pPr>
      <w:rPr>
        <w:rFonts w:ascii="Wingdings" w:hAnsi="Wingdings" w:hint="default"/>
      </w:rPr>
    </w:lvl>
  </w:abstractNum>
  <w:abstractNum w:abstractNumId="2"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820856"/>
    <w:multiLevelType w:val="singleLevel"/>
    <w:tmpl w:val="6C78A414"/>
    <w:lvl w:ilvl="0">
      <w:start w:val="1"/>
      <w:numFmt w:val="decimal"/>
      <w:lvlText w:val="%1."/>
      <w:legacy w:legacy="1" w:legacySpace="0" w:legacyIndent="0"/>
      <w:lvlJc w:val="left"/>
    </w:lvl>
  </w:abstractNum>
  <w:abstractNum w:abstractNumId="17" w15:restartNumberingAfterBreak="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C20"/>
    <w:rsid w:val="00003527"/>
    <w:rsid w:val="00003A6C"/>
    <w:rsid w:val="00005E70"/>
    <w:rsid w:val="00012F86"/>
    <w:rsid w:val="00014740"/>
    <w:rsid w:val="000170B5"/>
    <w:rsid w:val="00017488"/>
    <w:rsid w:val="00020042"/>
    <w:rsid w:val="0002129F"/>
    <w:rsid w:val="00024AA9"/>
    <w:rsid w:val="00025CCD"/>
    <w:rsid w:val="00026F78"/>
    <w:rsid w:val="000272C2"/>
    <w:rsid w:val="0003064A"/>
    <w:rsid w:val="00032633"/>
    <w:rsid w:val="00032B63"/>
    <w:rsid w:val="000351CB"/>
    <w:rsid w:val="000374A5"/>
    <w:rsid w:val="000440DB"/>
    <w:rsid w:val="00044570"/>
    <w:rsid w:val="00051E16"/>
    <w:rsid w:val="000524AD"/>
    <w:rsid w:val="00053E8B"/>
    <w:rsid w:val="000554C2"/>
    <w:rsid w:val="00056348"/>
    <w:rsid w:val="000571F6"/>
    <w:rsid w:val="00057C09"/>
    <w:rsid w:val="00060B0F"/>
    <w:rsid w:val="00062224"/>
    <w:rsid w:val="00063FA7"/>
    <w:rsid w:val="0006490F"/>
    <w:rsid w:val="00065A01"/>
    <w:rsid w:val="00066D5B"/>
    <w:rsid w:val="000678A2"/>
    <w:rsid w:val="00067EB5"/>
    <w:rsid w:val="000701EB"/>
    <w:rsid w:val="00071019"/>
    <w:rsid w:val="00071448"/>
    <w:rsid w:val="000719AA"/>
    <w:rsid w:val="00072017"/>
    <w:rsid w:val="000749EA"/>
    <w:rsid w:val="0007589E"/>
    <w:rsid w:val="00077161"/>
    <w:rsid w:val="00080736"/>
    <w:rsid w:val="000814B9"/>
    <w:rsid w:val="000842B9"/>
    <w:rsid w:val="00085DF5"/>
    <w:rsid w:val="00086278"/>
    <w:rsid w:val="00086594"/>
    <w:rsid w:val="00087378"/>
    <w:rsid w:val="00095610"/>
    <w:rsid w:val="000966CC"/>
    <w:rsid w:val="0009778B"/>
    <w:rsid w:val="000A17BE"/>
    <w:rsid w:val="000A2ABA"/>
    <w:rsid w:val="000A2FB3"/>
    <w:rsid w:val="000A48F2"/>
    <w:rsid w:val="000B0A04"/>
    <w:rsid w:val="000B0B1E"/>
    <w:rsid w:val="000B3EA0"/>
    <w:rsid w:val="000C080B"/>
    <w:rsid w:val="000C0FD3"/>
    <w:rsid w:val="000C25EF"/>
    <w:rsid w:val="000C5B2D"/>
    <w:rsid w:val="000C6D7B"/>
    <w:rsid w:val="000D17B9"/>
    <w:rsid w:val="000D62F7"/>
    <w:rsid w:val="000E0A55"/>
    <w:rsid w:val="000E132D"/>
    <w:rsid w:val="000E22C9"/>
    <w:rsid w:val="000E31B5"/>
    <w:rsid w:val="000F0069"/>
    <w:rsid w:val="000F11DD"/>
    <w:rsid w:val="000F1211"/>
    <w:rsid w:val="000F13D2"/>
    <w:rsid w:val="00102CE3"/>
    <w:rsid w:val="001062F7"/>
    <w:rsid w:val="00113464"/>
    <w:rsid w:val="00115EB1"/>
    <w:rsid w:val="001178BE"/>
    <w:rsid w:val="00120904"/>
    <w:rsid w:val="0012176A"/>
    <w:rsid w:val="00121A22"/>
    <w:rsid w:val="001248A3"/>
    <w:rsid w:val="00124F32"/>
    <w:rsid w:val="00126483"/>
    <w:rsid w:val="00126A4E"/>
    <w:rsid w:val="00127C9C"/>
    <w:rsid w:val="00127CC8"/>
    <w:rsid w:val="0013046A"/>
    <w:rsid w:val="0013080C"/>
    <w:rsid w:val="0013087E"/>
    <w:rsid w:val="00131E1E"/>
    <w:rsid w:val="00133198"/>
    <w:rsid w:val="00133C60"/>
    <w:rsid w:val="00136D56"/>
    <w:rsid w:val="0014159D"/>
    <w:rsid w:val="00144990"/>
    <w:rsid w:val="00146434"/>
    <w:rsid w:val="001465B1"/>
    <w:rsid w:val="00150C7D"/>
    <w:rsid w:val="00150EC7"/>
    <w:rsid w:val="00153989"/>
    <w:rsid w:val="00155EF5"/>
    <w:rsid w:val="00167F2B"/>
    <w:rsid w:val="0017179F"/>
    <w:rsid w:val="00172149"/>
    <w:rsid w:val="00175673"/>
    <w:rsid w:val="00176431"/>
    <w:rsid w:val="00176608"/>
    <w:rsid w:val="00183C8E"/>
    <w:rsid w:val="00190BBB"/>
    <w:rsid w:val="00192B77"/>
    <w:rsid w:val="001946B1"/>
    <w:rsid w:val="00194E14"/>
    <w:rsid w:val="00195158"/>
    <w:rsid w:val="00195D9C"/>
    <w:rsid w:val="0019648A"/>
    <w:rsid w:val="001965AF"/>
    <w:rsid w:val="00196D7C"/>
    <w:rsid w:val="00197A23"/>
    <w:rsid w:val="00197E24"/>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114"/>
    <w:rsid w:val="001C2942"/>
    <w:rsid w:val="001C2BC3"/>
    <w:rsid w:val="001C4D7F"/>
    <w:rsid w:val="001C63A2"/>
    <w:rsid w:val="001D11CE"/>
    <w:rsid w:val="001D16C2"/>
    <w:rsid w:val="001D3F48"/>
    <w:rsid w:val="001D483C"/>
    <w:rsid w:val="001D7F78"/>
    <w:rsid w:val="001E07BA"/>
    <w:rsid w:val="001E1DA1"/>
    <w:rsid w:val="001E4C31"/>
    <w:rsid w:val="001E7CA0"/>
    <w:rsid w:val="001F0FF3"/>
    <w:rsid w:val="001F4083"/>
    <w:rsid w:val="001F60D5"/>
    <w:rsid w:val="001F627F"/>
    <w:rsid w:val="001F7023"/>
    <w:rsid w:val="001F730F"/>
    <w:rsid w:val="001F7A7F"/>
    <w:rsid w:val="001F7F74"/>
    <w:rsid w:val="00200174"/>
    <w:rsid w:val="00201E85"/>
    <w:rsid w:val="002024B9"/>
    <w:rsid w:val="00204837"/>
    <w:rsid w:val="002108EE"/>
    <w:rsid w:val="0021116A"/>
    <w:rsid w:val="00211BAC"/>
    <w:rsid w:val="0021423C"/>
    <w:rsid w:val="00214E60"/>
    <w:rsid w:val="002154B2"/>
    <w:rsid w:val="00216505"/>
    <w:rsid w:val="002170D6"/>
    <w:rsid w:val="002203EA"/>
    <w:rsid w:val="0022055B"/>
    <w:rsid w:val="0022067C"/>
    <w:rsid w:val="002207C3"/>
    <w:rsid w:val="002240AF"/>
    <w:rsid w:val="0022428B"/>
    <w:rsid w:val="002257FA"/>
    <w:rsid w:val="002345B9"/>
    <w:rsid w:val="00235694"/>
    <w:rsid w:val="0023667E"/>
    <w:rsid w:val="0023689E"/>
    <w:rsid w:val="0024233E"/>
    <w:rsid w:val="00243BAC"/>
    <w:rsid w:val="0024437A"/>
    <w:rsid w:val="00244BD6"/>
    <w:rsid w:val="00245A56"/>
    <w:rsid w:val="002466F4"/>
    <w:rsid w:val="00251E83"/>
    <w:rsid w:val="00252352"/>
    <w:rsid w:val="0025505E"/>
    <w:rsid w:val="00255067"/>
    <w:rsid w:val="0025738E"/>
    <w:rsid w:val="00257989"/>
    <w:rsid w:val="00260744"/>
    <w:rsid w:val="002628B9"/>
    <w:rsid w:val="0026441B"/>
    <w:rsid w:val="00264B03"/>
    <w:rsid w:val="0026552F"/>
    <w:rsid w:val="002678E3"/>
    <w:rsid w:val="0027474D"/>
    <w:rsid w:val="00274A7E"/>
    <w:rsid w:val="00276918"/>
    <w:rsid w:val="00276ED1"/>
    <w:rsid w:val="002775AB"/>
    <w:rsid w:val="0027792C"/>
    <w:rsid w:val="00283CA0"/>
    <w:rsid w:val="00284129"/>
    <w:rsid w:val="00285566"/>
    <w:rsid w:val="00285AF5"/>
    <w:rsid w:val="00286BD8"/>
    <w:rsid w:val="0028709C"/>
    <w:rsid w:val="002878A7"/>
    <w:rsid w:val="002902AF"/>
    <w:rsid w:val="00291D75"/>
    <w:rsid w:val="00295B67"/>
    <w:rsid w:val="002A2C2E"/>
    <w:rsid w:val="002A4B6C"/>
    <w:rsid w:val="002A62A7"/>
    <w:rsid w:val="002A669E"/>
    <w:rsid w:val="002B0ECF"/>
    <w:rsid w:val="002B4FEF"/>
    <w:rsid w:val="002C12FA"/>
    <w:rsid w:val="002C21F9"/>
    <w:rsid w:val="002C26EB"/>
    <w:rsid w:val="002C31A1"/>
    <w:rsid w:val="002C321E"/>
    <w:rsid w:val="002C42E0"/>
    <w:rsid w:val="002C4F1C"/>
    <w:rsid w:val="002C518C"/>
    <w:rsid w:val="002C7B46"/>
    <w:rsid w:val="002D0F51"/>
    <w:rsid w:val="002D1D79"/>
    <w:rsid w:val="002D27DC"/>
    <w:rsid w:val="002D282C"/>
    <w:rsid w:val="002D4004"/>
    <w:rsid w:val="002D4621"/>
    <w:rsid w:val="002D52B4"/>
    <w:rsid w:val="002D6A2D"/>
    <w:rsid w:val="002D793C"/>
    <w:rsid w:val="002E0043"/>
    <w:rsid w:val="002E10F2"/>
    <w:rsid w:val="002E40A2"/>
    <w:rsid w:val="002E46BF"/>
    <w:rsid w:val="002E47B4"/>
    <w:rsid w:val="002E4B46"/>
    <w:rsid w:val="002E5671"/>
    <w:rsid w:val="002E6162"/>
    <w:rsid w:val="002F105C"/>
    <w:rsid w:val="002F18AD"/>
    <w:rsid w:val="002F2D19"/>
    <w:rsid w:val="002F3610"/>
    <w:rsid w:val="002F3FE5"/>
    <w:rsid w:val="002F4E8C"/>
    <w:rsid w:val="002F66AA"/>
    <w:rsid w:val="0030080B"/>
    <w:rsid w:val="0030114D"/>
    <w:rsid w:val="00302B74"/>
    <w:rsid w:val="003032B7"/>
    <w:rsid w:val="0030550A"/>
    <w:rsid w:val="003128B2"/>
    <w:rsid w:val="003129E8"/>
    <w:rsid w:val="00314E24"/>
    <w:rsid w:val="00315AB7"/>
    <w:rsid w:val="00324AFE"/>
    <w:rsid w:val="00324D0F"/>
    <w:rsid w:val="003259CD"/>
    <w:rsid w:val="0032657A"/>
    <w:rsid w:val="00327F03"/>
    <w:rsid w:val="00330141"/>
    <w:rsid w:val="003313C0"/>
    <w:rsid w:val="00333E01"/>
    <w:rsid w:val="00335017"/>
    <w:rsid w:val="003408A4"/>
    <w:rsid w:val="00340DAD"/>
    <w:rsid w:val="00340DC8"/>
    <w:rsid w:val="003411D0"/>
    <w:rsid w:val="00341230"/>
    <w:rsid w:val="00341D40"/>
    <w:rsid w:val="00345971"/>
    <w:rsid w:val="00345DE6"/>
    <w:rsid w:val="0034647B"/>
    <w:rsid w:val="00346E7F"/>
    <w:rsid w:val="00350382"/>
    <w:rsid w:val="00351243"/>
    <w:rsid w:val="00351D38"/>
    <w:rsid w:val="00353DC2"/>
    <w:rsid w:val="003541A6"/>
    <w:rsid w:val="0036002C"/>
    <w:rsid w:val="00362067"/>
    <w:rsid w:val="0036640F"/>
    <w:rsid w:val="00374173"/>
    <w:rsid w:val="00374640"/>
    <w:rsid w:val="00377407"/>
    <w:rsid w:val="003801A6"/>
    <w:rsid w:val="0038391A"/>
    <w:rsid w:val="00387080"/>
    <w:rsid w:val="00387863"/>
    <w:rsid w:val="00392B5E"/>
    <w:rsid w:val="00392C05"/>
    <w:rsid w:val="00393618"/>
    <w:rsid w:val="00393D41"/>
    <w:rsid w:val="00395845"/>
    <w:rsid w:val="003A1B51"/>
    <w:rsid w:val="003A648E"/>
    <w:rsid w:val="003A66D0"/>
    <w:rsid w:val="003A7230"/>
    <w:rsid w:val="003B2062"/>
    <w:rsid w:val="003B384E"/>
    <w:rsid w:val="003B51DE"/>
    <w:rsid w:val="003B6B5B"/>
    <w:rsid w:val="003C27C4"/>
    <w:rsid w:val="003C3A3C"/>
    <w:rsid w:val="003C48C5"/>
    <w:rsid w:val="003C5632"/>
    <w:rsid w:val="003C5980"/>
    <w:rsid w:val="003C6DFA"/>
    <w:rsid w:val="003D04BC"/>
    <w:rsid w:val="003D298F"/>
    <w:rsid w:val="003D36AD"/>
    <w:rsid w:val="003D3F36"/>
    <w:rsid w:val="003D5191"/>
    <w:rsid w:val="003D60B8"/>
    <w:rsid w:val="003E15A5"/>
    <w:rsid w:val="003E24CE"/>
    <w:rsid w:val="003E3441"/>
    <w:rsid w:val="003E3941"/>
    <w:rsid w:val="003E4374"/>
    <w:rsid w:val="003E540D"/>
    <w:rsid w:val="003E7422"/>
    <w:rsid w:val="003E7CF9"/>
    <w:rsid w:val="003E7D3D"/>
    <w:rsid w:val="003E7E0A"/>
    <w:rsid w:val="003F0CBE"/>
    <w:rsid w:val="003F3179"/>
    <w:rsid w:val="003F3DED"/>
    <w:rsid w:val="003F57BD"/>
    <w:rsid w:val="003F5B70"/>
    <w:rsid w:val="004018B3"/>
    <w:rsid w:val="0040323C"/>
    <w:rsid w:val="00403F7D"/>
    <w:rsid w:val="00403FBE"/>
    <w:rsid w:val="00406EDD"/>
    <w:rsid w:val="004078BB"/>
    <w:rsid w:val="0041002F"/>
    <w:rsid w:val="0041222D"/>
    <w:rsid w:val="00412571"/>
    <w:rsid w:val="00412C87"/>
    <w:rsid w:val="0041339D"/>
    <w:rsid w:val="0041365D"/>
    <w:rsid w:val="00415754"/>
    <w:rsid w:val="004162E3"/>
    <w:rsid w:val="00421ED8"/>
    <w:rsid w:val="0042297B"/>
    <w:rsid w:val="00422F19"/>
    <w:rsid w:val="00423B48"/>
    <w:rsid w:val="00424301"/>
    <w:rsid w:val="00425FE9"/>
    <w:rsid w:val="00427131"/>
    <w:rsid w:val="00430775"/>
    <w:rsid w:val="004323E9"/>
    <w:rsid w:val="00432C65"/>
    <w:rsid w:val="004339ED"/>
    <w:rsid w:val="00433B89"/>
    <w:rsid w:val="00436202"/>
    <w:rsid w:val="00436F7E"/>
    <w:rsid w:val="00437947"/>
    <w:rsid w:val="00437BE1"/>
    <w:rsid w:val="0044128D"/>
    <w:rsid w:val="004419D3"/>
    <w:rsid w:val="0044337C"/>
    <w:rsid w:val="00445790"/>
    <w:rsid w:val="00447AC3"/>
    <w:rsid w:val="00450273"/>
    <w:rsid w:val="004509A5"/>
    <w:rsid w:val="004525EF"/>
    <w:rsid w:val="00453CE7"/>
    <w:rsid w:val="004551F3"/>
    <w:rsid w:val="00455856"/>
    <w:rsid w:val="004563F1"/>
    <w:rsid w:val="004602EC"/>
    <w:rsid w:val="0046137D"/>
    <w:rsid w:val="004617A6"/>
    <w:rsid w:val="00465D7F"/>
    <w:rsid w:val="00467FE9"/>
    <w:rsid w:val="00471C47"/>
    <w:rsid w:val="00474025"/>
    <w:rsid w:val="0047544A"/>
    <w:rsid w:val="0048008C"/>
    <w:rsid w:val="004809C9"/>
    <w:rsid w:val="00480BAD"/>
    <w:rsid w:val="00480C7E"/>
    <w:rsid w:val="00481EE4"/>
    <w:rsid w:val="00481F63"/>
    <w:rsid w:val="00483EA0"/>
    <w:rsid w:val="00486CF9"/>
    <w:rsid w:val="00487025"/>
    <w:rsid w:val="00487A47"/>
    <w:rsid w:val="00487D95"/>
    <w:rsid w:val="00487F28"/>
    <w:rsid w:val="00492048"/>
    <w:rsid w:val="004940C5"/>
    <w:rsid w:val="004959B4"/>
    <w:rsid w:val="004967A2"/>
    <w:rsid w:val="00497CD3"/>
    <w:rsid w:val="004A0297"/>
    <w:rsid w:val="004A2D46"/>
    <w:rsid w:val="004A3A35"/>
    <w:rsid w:val="004A6FCA"/>
    <w:rsid w:val="004B0F48"/>
    <w:rsid w:val="004B2CFB"/>
    <w:rsid w:val="004B3924"/>
    <w:rsid w:val="004B3CDC"/>
    <w:rsid w:val="004B4489"/>
    <w:rsid w:val="004B6276"/>
    <w:rsid w:val="004C17D9"/>
    <w:rsid w:val="004C2C0C"/>
    <w:rsid w:val="004C4E2A"/>
    <w:rsid w:val="004C56D1"/>
    <w:rsid w:val="004D2C76"/>
    <w:rsid w:val="004D58D5"/>
    <w:rsid w:val="004D71AF"/>
    <w:rsid w:val="004D7301"/>
    <w:rsid w:val="004E037E"/>
    <w:rsid w:val="004E1707"/>
    <w:rsid w:val="004E2777"/>
    <w:rsid w:val="004F1DB8"/>
    <w:rsid w:val="004F21BC"/>
    <w:rsid w:val="004F2DF5"/>
    <w:rsid w:val="004F3EDB"/>
    <w:rsid w:val="004F55EC"/>
    <w:rsid w:val="004F61DD"/>
    <w:rsid w:val="00501E9B"/>
    <w:rsid w:val="00502569"/>
    <w:rsid w:val="00503A6A"/>
    <w:rsid w:val="00504923"/>
    <w:rsid w:val="00506204"/>
    <w:rsid w:val="00506890"/>
    <w:rsid w:val="00507F6A"/>
    <w:rsid w:val="00511171"/>
    <w:rsid w:val="00511ABC"/>
    <w:rsid w:val="005136CC"/>
    <w:rsid w:val="00513858"/>
    <w:rsid w:val="00514B37"/>
    <w:rsid w:val="00514EEC"/>
    <w:rsid w:val="00515D9D"/>
    <w:rsid w:val="005164A6"/>
    <w:rsid w:val="00521874"/>
    <w:rsid w:val="00521920"/>
    <w:rsid w:val="005241B9"/>
    <w:rsid w:val="005246B1"/>
    <w:rsid w:val="00530B04"/>
    <w:rsid w:val="00533871"/>
    <w:rsid w:val="005342E2"/>
    <w:rsid w:val="00534386"/>
    <w:rsid w:val="0053683E"/>
    <w:rsid w:val="005379AC"/>
    <w:rsid w:val="00537B0D"/>
    <w:rsid w:val="005403E8"/>
    <w:rsid w:val="00541E67"/>
    <w:rsid w:val="00542990"/>
    <w:rsid w:val="00542A98"/>
    <w:rsid w:val="00543218"/>
    <w:rsid w:val="00543518"/>
    <w:rsid w:val="00544873"/>
    <w:rsid w:val="005453C5"/>
    <w:rsid w:val="0054599C"/>
    <w:rsid w:val="00545A84"/>
    <w:rsid w:val="00551B43"/>
    <w:rsid w:val="00551EF3"/>
    <w:rsid w:val="00554084"/>
    <w:rsid w:val="00554A8D"/>
    <w:rsid w:val="00557E24"/>
    <w:rsid w:val="00560593"/>
    <w:rsid w:val="00560C3F"/>
    <w:rsid w:val="0056163A"/>
    <w:rsid w:val="0056163B"/>
    <w:rsid w:val="00561D80"/>
    <w:rsid w:val="00562217"/>
    <w:rsid w:val="00563BE5"/>
    <w:rsid w:val="00565BC2"/>
    <w:rsid w:val="005662D1"/>
    <w:rsid w:val="0056680C"/>
    <w:rsid w:val="00567397"/>
    <w:rsid w:val="00574FBD"/>
    <w:rsid w:val="005773BB"/>
    <w:rsid w:val="00580B30"/>
    <w:rsid w:val="00582A44"/>
    <w:rsid w:val="00585C83"/>
    <w:rsid w:val="00586604"/>
    <w:rsid w:val="00587DDD"/>
    <w:rsid w:val="00591FDD"/>
    <w:rsid w:val="00597FB5"/>
    <w:rsid w:val="005A1F9D"/>
    <w:rsid w:val="005A297D"/>
    <w:rsid w:val="005A3798"/>
    <w:rsid w:val="005A67E5"/>
    <w:rsid w:val="005A6D44"/>
    <w:rsid w:val="005A7302"/>
    <w:rsid w:val="005B00A6"/>
    <w:rsid w:val="005C2844"/>
    <w:rsid w:val="005C7030"/>
    <w:rsid w:val="005C7F3F"/>
    <w:rsid w:val="005D4008"/>
    <w:rsid w:val="005D4863"/>
    <w:rsid w:val="005D52C5"/>
    <w:rsid w:val="005D6266"/>
    <w:rsid w:val="005E2187"/>
    <w:rsid w:val="005E4FE9"/>
    <w:rsid w:val="005E60E0"/>
    <w:rsid w:val="005F074F"/>
    <w:rsid w:val="005F1521"/>
    <w:rsid w:val="005F19E0"/>
    <w:rsid w:val="005F3E96"/>
    <w:rsid w:val="005F57B5"/>
    <w:rsid w:val="005F7AA1"/>
    <w:rsid w:val="00604FAE"/>
    <w:rsid w:val="00607605"/>
    <w:rsid w:val="0061001E"/>
    <w:rsid w:val="00610B3C"/>
    <w:rsid w:val="00610FC6"/>
    <w:rsid w:val="006136DA"/>
    <w:rsid w:val="00622319"/>
    <w:rsid w:val="00623394"/>
    <w:rsid w:val="00623BA1"/>
    <w:rsid w:val="0062416A"/>
    <w:rsid w:val="0062510B"/>
    <w:rsid w:val="00625FB3"/>
    <w:rsid w:val="00626129"/>
    <w:rsid w:val="00632A52"/>
    <w:rsid w:val="00632C7F"/>
    <w:rsid w:val="00633A9C"/>
    <w:rsid w:val="00634414"/>
    <w:rsid w:val="0063453E"/>
    <w:rsid w:val="00636012"/>
    <w:rsid w:val="00636987"/>
    <w:rsid w:val="00636B4A"/>
    <w:rsid w:val="00640BB6"/>
    <w:rsid w:val="0064250B"/>
    <w:rsid w:val="00642FCD"/>
    <w:rsid w:val="0064337E"/>
    <w:rsid w:val="006433B2"/>
    <w:rsid w:val="00644D17"/>
    <w:rsid w:val="00645027"/>
    <w:rsid w:val="0064609B"/>
    <w:rsid w:val="006528DA"/>
    <w:rsid w:val="00652DD9"/>
    <w:rsid w:val="006559C8"/>
    <w:rsid w:val="00657405"/>
    <w:rsid w:val="006605C2"/>
    <w:rsid w:val="00661864"/>
    <w:rsid w:val="00662BFA"/>
    <w:rsid w:val="00663657"/>
    <w:rsid w:val="00663A00"/>
    <w:rsid w:val="00664FA6"/>
    <w:rsid w:val="0066632E"/>
    <w:rsid w:val="00670F3A"/>
    <w:rsid w:val="00671943"/>
    <w:rsid w:val="00673682"/>
    <w:rsid w:val="00676747"/>
    <w:rsid w:val="006832A4"/>
    <w:rsid w:val="006846AE"/>
    <w:rsid w:val="006846E9"/>
    <w:rsid w:val="00685CD3"/>
    <w:rsid w:val="006872DB"/>
    <w:rsid w:val="00687406"/>
    <w:rsid w:val="0069075E"/>
    <w:rsid w:val="00694F1D"/>
    <w:rsid w:val="00695ED2"/>
    <w:rsid w:val="006968B4"/>
    <w:rsid w:val="006A05DC"/>
    <w:rsid w:val="006A1022"/>
    <w:rsid w:val="006A1A83"/>
    <w:rsid w:val="006A2C4B"/>
    <w:rsid w:val="006A31D9"/>
    <w:rsid w:val="006A51FF"/>
    <w:rsid w:val="006A541C"/>
    <w:rsid w:val="006A55D2"/>
    <w:rsid w:val="006B31BC"/>
    <w:rsid w:val="006B3774"/>
    <w:rsid w:val="006B42B8"/>
    <w:rsid w:val="006B4563"/>
    <w:rsid w:val="006B4813"/>
    <w:rsid w:val="006B6104"/>
    <w:rsid w:val="006B763D"/>
    <w:rsid w:val="006B7EDD"/>
    <w:rsid w:val="006C0A23"/>
    <w:rsid w:val="006C0B79"/>
    <w:rsid w:val="006C0F97"/>
    <w:rsid w:val="006C3857"/>
    <w:rsid w:val="006C44B4"/>
    <w:rsid w:val="006C66B1"/>
    <w:rsid w:val="006C67C3"/>
    <w:rsid w:val="006D0365"/>
    <w:rsid w:val="006D2068"/>
    <w:rsid w:val="006D3725"/>
    <w:rsid w:val="006D4AE1"/>
    <w:rsid w:val="006D52D8"/>
    <w:rsid w:val="006D5AAB"/>
    <w:rsid w:val="006D63E7"/>
    <w:rsid w:val="006E0111"/>
    <w:rsid w:val="006E13F0"/>
    <w:rsid w:val="006E2A9D"/>
    <w:rsid w:val="006E3C13"/>
    <w:rsid w:val="006E592C"/>
    <w:rsid w:val="006E5CB6"/>
    <w:rsid w:val="006E72C6"/>
    <w:rsid w:val="006F0139"/>
    <w:rsid w:val="006F15A7"/>
    <w:rsid w:val="006F214B"/>
    <w:rsid w:val="006F28C7"/>
    <w:rsid w:val="006F50BD"/>
    <w:rsid w:val="006F74E4"/>
    <w:rsid w:val="007001DD"/>
    <w:rsid w:val="00703FBD"/>
    <w:rsid w:val="0070443C"/>
    <w:rsid w:val="00706834"/>
    <w:rsid w:val="007070EE"/>
    <w:rsid w:val="00707B7C"/>
    <w:rsid w:val="00712407"/>
    <w:rsid w:val="00712477"/>
    <w:rsid w:val="007125C5"/>
    <w:rsid w:val="00721A54"/>
    <w:rsid w:val="00721C2D"/>
    <w:rsid w:val="00721C75"/>
    <w:rsid w:val="007228DB"/>
    <w:rsid w:val="00722B89"/>
    <w:rsid w:val="00723862"/>
    <w:rsid w:val="007267DD"/>
    <w:rsid w:val="00727F66"/>
    <w:rsid w:val="00731859"/>
    <w:rsid w:val="00733275"/>
    <w:rsid w:val="00734542"/>
    <w:rsid w:val="00735A4C"/>
    <w:rsid w:val="00735CB1"/>
    <w:rsid w:val="00741F74"/>
    <w:rsid w:val="00742E8A"/>
    <w:rsid w:val="007431B7"/>
    <w:rsid w:val="00744520"/>
    <w:rsid w:val="00745482"/>
    <w:rsid w:val="00746171"/>
    <w:rsid w:val="0074677C"/>
    <w:rsid w:val="00746DDC"/>
    <w:rsid w:val="007475AA"/>
    <w:rsid w:val="0075061C"/>
    <w:rsid w:val="00750812"/>
    <w:rsid w:val="007547A8"/>
    <w:rsid w:val="00754D25"/>
    <w:rsid w:val="00755961"/>
    <w:rsid w:val="00756A18"/>
    <w:rsid w:val="00757590"/>
    <w:rsid w:val="00761308"/>
    <w:rsid w:val="00762F0E"/>
    <w:rsid w:val="007652CE"/>
    <w:rsid w:val="0076560A"/>
    <w:rsid w:val="00765936"/>
    <w:rsid w:val="00772320"/>
    <w:rsid w:val="0077269E"/>
    <w:rsid w:val="0077416A"/>
    <w:rsid w:val="00775DCD"/>
    <w:rsid w:val="0077706D"/>
    <w:rsid w:val="00781316"/>
    <w:rsid w:val="007821CF"/>
    <w:rsid w:val="0078258D"/>
    <w:rsid w:val="00783DAC"/>
    <w:rsid w:val="00784500"/>
    <w:rsid w:val="00785112"/>
    <w:rsid w:val="00786700"/>
    <w:rsid w:val="007867D9"/>
    <w:rsid w:val="007878B9"/>
    <w:rsid w:val="00790C15"/>
    <w:rsid w:val="007931BC"/>
    <w:rsid w:val="00793646"/>
    <w:rsid w:val="00794483"/>
    <w:rsid w:val="0079521E"/>
    <w:rsid w:val="00796071"/>
    <w:rsid w:val="00796A01"/>
    <w:rsid w:val="007A0C2E"/>
    <w:rsid w:val="007A1510"/>
    <w:rsid w:val="007A4D97"/>
    <w:rsid w:val="007A768C"/>
    <w:rsid w:val="007B2CAC"/>
    <w:rsid w:val="007B2E26"/>
    <w:rsid w:val="007B41C0"/>
    <w:rsid w:val="007B44FB"/>
    <w:rsid w:val="007C0E38"/>
    <w:rsid w:val="007C18E3"/>
    <w:rsid w:val="007C4E08"/>
    <w:rsid w:val="007C7A11"/>
    <w:rsid w:val="007D0411"/>
    <w:rsid w:val="007D2F4C"/>
    <w:rsid w:val="007D3DFF"/>
    <w:rsid w:val="007D3F38"/>
    <w:rsid w:val="007D4DB8"/>
    <w:rsid w:val="007D668B"/>
    <w:rsid w:val="007D6D11"/>
    <w:rsid w:val="007E06CF"/>
    <w:rsid w:val="007E120B"/>
    <w:rsid w:val="007E2197"/>
    <w:rsid w:val="007E3304"/>
    <w:rsid w:val="007E3A52"/>
    <w:rsid w:val="007E6C79"/>
    <w:rsid w:val="007E7EE3"/>
    <w:rsid w:val="007F1661"/>
    <w:rsid w:val="007F1E48"/>
    <w:rsid w:val="007F2147"/>
    <w:rsid w:val="007F36E9"/>
    <w:rsid w:val="007F45FA"/>
    <w:rsid w:val="007F4605"/>
    <w:rsid w:val="007F6C7D"/>
    <w:rsid w:val="008017D9"/>
    <w:rsid w:val="008026F6"/>
    <w:rsid w:val="00803F84"/>
    <w:rsid w:val="008048EF"/>
    <w:rsid w:val="00806070"/>
    <w:rsid w:val="00806EE8"/>
    <w:rsid w:val="00811D89"/>
    <w:rsid w:val="00812C22"/>
    <w:rsid w:val="00813B50"/>
    <w:rsid w:val="00814500"/>
    <w:rsid w:val="00822F77"/>
    <w:rsid w:val="00824374"/>
    <w:rsid w:val="00832E13"/>
    <w:rsid w:val="0083393F"/>
    <w:rsid w:val="00833AF7"/>
    <w:rsid w:val="00834023"/>
    <w:rsid w:val="00835550"/>
    <w:rsid w:val="00835579"/>
    <w:rsid w:val="00836F9B"/>
    <w:rsid w:val="00837671"/>
    <w:rsid w:val="0084034D"/>
    <w:rsid w:val="008404F7"/>
    <w:rsid w:val="00844106"/>
    <w:rsid w:val="00844B27"/>
    <w:rsid w:val="00844D29"/>
    <w:rsid w:val="008453CC"/>
    <w:rsid w:val="00845F2F"/>
    <w:rsid w:val="00846195"/>
    <w:rsid w:val="00846FA0"/>
    <w:rsid w:val="008479B6"/>
    <w:rsid w:val="00851ABA"/>
    <w:rsid w:val="00853B76"/>
    <w:rsid w:val="00853CB5"/>
    <w:rsid w:val="00854595"/>
    <w:rsid w:val="0086002F"/>
    <w:rsid w:val="00860B21"/>
    <w:rsid w:val="008626A7"/>
    <w:rsid w:val="00862724"/>
    <w:rsid w:val="00862982"/>
    <w:rsid w:val="00863F9D"/>
    <w:rsid w:val="008645F9"/>
    <w:rsid w:val="0086628A"/>
    <w:rsid w:val="00871279"/>
    <w:rsid w:val="00872913"/>
    <w:rsid w:val="00873F82"/>
    <w:rsid w:val="0087599D"/>
    <w:rsid w:val="00880CA5"/>
    <w:rsid w:val="008817B1"/>
    <w:rsid w:val="00882134"/>
    <w:rsid w:val="008834BB"/>
    <w:rsid w:val="008836B6"/>
    <w:rsid w:val="00883F52"/>
    <w:rsid w:val="008840FA"/>
    <w:rsid w:val="008846D2"/>
    <w:rsid w:val="00890F95"/>
    <w:rsid w:val="0089311A"/>
    <w:rsid w:val="008934AF"/>
    <w:rsid w:val="008946C3"/>
    <w:rsid w:val="008948E0"/>
    <w:rsid w:val="0089528C"/>
    <w:rsid w:val="008A1884"/>
    <w:rsid w:val="008A6467"/>
    <w:rsid w:val="008B034D"/>
    <w:rsid w:val="008B0BBC"/>
    <w:rsid w:val="008B37A1"/>
    <w:rsid w:val="008B3BC1"/>
    <w:rsid w:val="008B4153"/>
    <w:rsid w:val="008B5356"/>
    <w:rsid w:val="008B7927"/>
    <w:rsid w:val="008C3750"/>
    <w:rsid w:val="008C5AF3"/>
    <w:rsid w:val="008C6AD1"/>
    <w:rsid w:val="008C71B5"/>
    <w:rsid w:val="008D4533"/>
    <w:rsid w:val="008E431F"/>
    <w:rsid w:val="008E5E12"/>
    <w:rsid w:val="008E5E1B"/>
    <w:rsid w:val="008F0D2A"/>
    <w:rsid w:val="008F12D4"/>
    <w:rsid w:val="008F173D"/>
    <w:rsid w:val="008F17A0"/>
    <w:rsid w:val="008F23EF"/>
    <w:rsid w:val="008F3584"/>
    <w:rsid w:val="008F386F"/>
    <w:rsid w:val="008F48E1"/>
    <w:rsid w:val="008F5BD0"/>
    <w:rsid w:val="008F6397"/>
    <w:rsid w:val="008F69C6"/>
    <w:rsid w:val="009003FE"/>
    <w:rsid w:val="00903C95"/>
    <w:rsid w:val="009046D4"/>
    <w:rsid w:val="00907F0A"/>
    <w:rsid w:val="0091058D"/>
    <w:rsid w:val="00910FC3"/>
    <w:rsid w:val="00913858"/>
    <w:rsid w:val="00913A0F"/>
    <w:rsid w:val="0091460D"/>
    <w:rsid w:val="00914959"/>
    <w:rsid w:val="00915CE6"/>
    <w:rsid w:val="00916468"/>
    <w:rsid w:val="009168A1"/>
    <w:rsid w:val="009241E2"/>
    <w:rsid w:val="00924681"/>
    <w:rsid w:val="00925541"/>
    <w:rsid w:val="0092622E"/>
    <w:rsid w:val="00930877"/>
    <w:rsid w:val="00933353"/>
    <w:rsid w:val="009351F1"/>
    <w:rsid w:val="009368C1"/>
    <w:rsid w:val="00936FC3"/>
    <w:rsid w:val="00941787"/>
    <w:rsid w:val="009435B2"/>
    <w:rsid w:val="00945A2F"/>
    <w:rsid w:val="00945CB0"/>
    <w:rsid w:val="00950D1D"/>
    <w:rsid w:val="00951188"/>
    <w:rsid w:val="009533D0"/>
    <w:rsid w:val="00955732"/>
    <w:rsid w:val="00955CBA"/>
    <w:rsid w:val="00960F2F"/>
    <w:rsid w:val="009634F6"/>
    <w:rsid w:val="00963B5E"/>
    <w:rsid w:val="00963FA0"/>
    <w:rsid w:val="00964339"/>
    <w:rsid w:val="0096491F"/>
    <w:rsid w:val="00974E95"/>
    <w:rsid w:val="00975CAF"/>
    <w:rsid w:val="00975F2D"/>
    <w:rsid w:val="0097608F"/>
    <w:rsid w:val="0097785B"/>
    <w:rsid w:val="00977BF5"/>
    <w:rsid w:val="0098302D"/>
    <w:rsid w:val="009833EF"/>
    <w:rsid w:val="00987608"/>
    <w:rsid w:val="00990F31"/>
    <w:rsid w:val="009943A0"/>
    <w:rsid w:val="009953BC"/>
    <w:rsid w:val="009963D2"/>
    <w:rsid w:val="009A0568"/>
    <w:rsid w:val="009A0AF9"/>
    <w:rsid w:val="009A1264"/>
    <w:rsid w:val="009A16BE"/>
    <w:rsid w:val="009A2337"/>
    <w:rsid w:val="009A2D52"/>
    <w:rsid w:val="009A2E00"/>
    <w:rsid w:val="009A355A"/>
    <w:rsid w:val="009A3C48"/>
    <w:rsid w:val="009A5CE8"/>
    <w:rsid w:val="009A7B5A"/>
    <w:rsid w:val="009A7F79"/>
    <w:rsid w:val="009B1863"/>
    <w:rsid w:val="009B2BDC"/>
    <w:rsid w:val="009B5F5D"/>
    <w:rsid w:val="009B6174"/>
    <w:rsid w:val="009B6201"/>
    <w:rsid w:val="009B6326"/>
    <w:rsid w:val="009B73BA"/>
    <w:rsid w:val="009C10D9"/>
    <w:rsid w:val="009C15F7"/>
    <w:rsid w:val="009C425A"/>
    <w:rsid w:val="009C5CA7"/>
    <w:rsid w:val="009D03F8"/>
    <w:rsid w:val="009D1DF4"/>
    <w:rsid w:val="009D4DB0"/>
    <w:rsid w:val="009D7A24"/>
    <w:rsid w:val="009E00E4"/>
    <w:rsid w:val="009E0A84"/>
    <w:rsid w:val="009E0D20"/>
    <w:rsid w:val="009E0F6B"/>
    <w:rsid w:val="009E1025"/>
    <w:rsid w:val="009E23B7"/>
    <w:rsid w:val="009E27D7"/>
    <w:rsid w:val="009E2964"/>
    <w:rsid w:val="009E2B78"/>
    <w:rsid w:val="009E3124"/>
    <w:rsid w:val="009E5D18"/>
    <w:rsid w:val="009E7480"/>
    <w:rsid w:val="009E7DCD"/>
    <w:rsid w:val="009F02DC"/>
    <w:rsid w:val="009F1F50"/>
    <w:rsid w:val="009F55F9"/>
    <w:rsid w:val="009F5922"/>
    <w:rsid w:val="009F5CC0"/>
    <w:rsid w:val="009F6F8B"/>
    <w:rsid w:val="009F7164"/>
    <w:rsid w:val="00A01631"/>
    <w:rsid w:val="00A02F0A"/>
    <w:rsid w:val="00A056A4"/>
    <w:rsid w:val="00A1074D"/>
    <w:rsid w:val="00A127DD"/>
    <w:rsid w:val="00A14E6C"/>
    <w:rsid w:val="00A157C6"/>
    <w:rsid w:val="00A1653D"/>
    <w:rsid w:val="00A167EC"/>
    <w:rsid w:val="00A16883"/>
    <w:rsid w:val="00A172E6"/>
    <w:rsid w:val="00A17D3A"/>
    <w:rsid w:val="00A20004"/>
    <w:rsid w:val="00A24434"/>
    <w:rsid w:val="00A24C8D"/>
    <w:rsid w:val="00A26748"/>
    <w:rsid w:val="00A26BE1"/>
    <w:rsid w:val="00A26F15"/>
    <w:rsid w:val="00A304FB"/>
    <w:rsid w:val="00A30E37"/>
    <w:rsid w:val="00A32AE2"/>
    <w:rsid w:val="00A33614"/>
    <w:rsid w:val="00A35CF8"/>
    <w:rsid w:val="00A360E7"/>
    <w:rsid w:val="00A372EE"/>
    <w:rsid w:val="00A400FB"/>
    <w:rsid w:val="00A443D1"/>
    <w:rsid w:val="00A456B3"/>
    <w:rsid w:val="00A46E80"/>
    <w:rsid w:val="00A47919"/>
    <w:rsid w:val="00A47BFE"/>
    <w:rsid w:val="00A50710"/>
    <w:rsid w:val="00A5087E"/>
    <w:rsid w:val="00A51808"/>
    <w:rsid w:val="00A51D78"/>
    <w:rsid w:val="00A51EA8"/>
    <w:rsid w:val="00A52246"/>
    <w:rsid w:val="00A549C3"/>
    <w:rsid w:val="00A55DD1"/>
    <w:rsid w:val="00A561A8"/>
    <w:rsid w:val="00A562A6"/>
    <w:rsid w:val="00A614C3"/>
    <w:rsid w:val="00A646B3"/>
    <w:rsid w:val="00A7007B"/>
    <w:rsid w:val="00A71623"/>
    <w:rsid w:val="00A71F50"/>
    <w:rsid w:val="00A73810"/>
    <w:rsid w:val="00A73F4A"/>
    <w:rsid w:val="00A75989"/>
    <w:rsid w:val="00A77CF2"/>
    <w:rsid w:val="00A81CF8"/>
    <w:rsid w:val="00A84B87"/>
    <w:rsid w:val="00A84D4B"/>
    <w:rsid w:val="00A8592D"/>
    <w:rsid w:val="00A90D08"/>
    <w:rsid w:val="00A9133D"/>
    <w:rsid w:val="00A92FC3"/>
    <w:rsid w:val="00A939DE"/>
    <w:rsid w:val="00A93FFF"/>
    <w:rsid w:val="00A95746"/>
    <w:rsid w:val="00A95AB5"/>
    <w:rsid w:val="00A96D45"/>
    <w:rsid w:val="00A973EE"/>
    <w:rsid w:val="00AA1140"/>
    <w:rsid w:val="00AA18DD"/>
    <w:rsid w:val="00AA1F91"/>
    <w:rsid w:val="00AA5CE1"/>
    <w:rsid w:val="00AA6FA7"/>
    <w:rsid w:val="00AB17A6"/>
    <w:rsid w:val="00AB2137"/>
    <w:rsid w:val="00AB2D9E"/>
    <w:rsid w:val="00AB4404"/>
    <w:rsid w:val="00AB68E3"/>
    <w:rsid w:val="00AB723D"/>
    <w:rsid w:val="00AC21EE"/>
    <w:rsid w:val="00AC3B22"/>
    <w:rsid w:val="00AC4101"/>
    <w:rsid w:val="00AC5597"/>
    <w:rsid w:val="00AC6C3F"/>
    <w:rsid w:val="00AD0116"/>
    <w:rsid w:val="00AD03AF"/>
    <w:rsid w:val="00AD1B42"/>
    <w:rsid w:val="00AD1B70"/>
    <w:rsid w:val="00AD1E8C"/>
    <w:rsid w:val="00AD4177"/>
    <w:rsid w:val="00AD4B84"/>
    <w:rsid w:val="00AD7D7A"/>
    <w:rsid w:val="00AE23BE"/>
    <w:rsid w:val="00AE5772"/>
    <w:rsid w:val="00AF0AC0"/>
    <w:rsid w:val="00AF1807"/>
    <w:rsid w:val="00AF4CA9"/>
    <w:rsid w:val="00AF5B52"/>
    <w:rsid w:val="00B008BF"/>
    <w:rsid w:val="00B00B5C"/>
    <w:rsid w:val="00B03BE0"/>
    <w:rsid w:val="00B0416D"/>
    <w:rsid w:val="00B07303"/>
    <w:rsid w:val="00B07460"/>
    <w:rsid w:val="00B0797D"/>
    <w:rsid w:val="00B14C96"/>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6CF9"/>
    <w:rsid w:val="00B47091"/>
    <w:rsid w:val="00B4731E"/>
    <w:rsid w:val="00B47A42"/>
    <w:rsid w:val="00B47D2D"/>
    <w:rsid w:val="00B47E14"/>
    <w:rsid w:val="00B54256"/>
    <w:rsid w:val="00B545F4"/>
    <w:rsid w:val="00B55B26"/>
    <w:rsid w:val="00B56303"/>
    <w:rsid w:val="00B6244C"/>
    <w:rsid w:val="00B63210"/>
    <w:rsid w:val="00B63453"/>
    <w:rsid w:val="00B63CEE"/>
    <w:rsid w:val="00B64F62"/>
    <w:rsid w:val="00B66898"/>
    <w:rsid w:val="00B7164C"/>
    <w:rsid w:val="00B73E72"/>
    <w:rsid w:val="00B74832"/>
    <w:rsid w:val="00B74917"/>
    <w:rsid w:val="00B74FC7"/>
    <w:rsid w:val="00B802AC"/>
    <w:rsid w:val="00B807AB"/>
    <w:rsid w:val="00B80F53"/>
    <w:rsid w:val="00B82E26"/>
    <w:rsid w:val="00B877D1"/>
    <w:rsid w:val="00B95FBC"/>
    <w:rsid w:val="00B97C44"/>
    <w:rsid w:val="00BA05AE"/>
    <w:rsid w:val="00BA1459"/>
    <w:rsid w:val="00BA2FA3"/>
    <w:rsid w:val="00BA6418"/>
    <w:rsid w:val="00BA7D18"/>
    <w:rsid w:val="00BB174D"/>
    <w:rsid w:val="00BB2758"/>
    <w:rsid w:val="00BB3A8F"/>
    <w:rsid w:val="00BB4B56"/>
    <w:rsid w:val="00BC19F6"/>
    <w:rsid w:val="00BC2655"/>
    <w:rsid w:val="00BC2999"/>
    <w:rsid w:val="00BC2A83"/>
    <w:rsid w:val="00BC4620"/>
    <w:rsid w:val="00BC77B0"/>
    <w:rsid w:val="00BD02D0"/>
    <w:rsid w:val="00BD0D15"/>
    <w:rsid w:val="00BD5425"/>
    <w:rsid w:val="00BD6F74"/>
    <w:rsid w:val="00BE2DF9"/>
    <w:rsid w:val="00BE4A30"/>
    <w:rsid w:val="00BE5E74"/>
    <w:rsid w:val="00BF0332"/>
    <w:rsid w:val="00BF5FCC"/>
    <w:rsid w:val="00BF64F3"/>
    <w:rsid w:val="00C00FA2"/>
    <w:rsid w:val="00C069A2"/>
    <w:rsid w:val="00C069EC"/>
    <w:rsid w:val="00C1023E"/>
    <w:rsid w:val="00C11719"/>
    <w:rsid w:val="00C117CE"/>
    <w:rsid w:val="00C13FEB"/>
    <w:rsid w:val="00C17416"/>
    <w:rsid w:val="00C1748F"/>
    <w:rsid w:val="00C221D5"/>
    <w:rsid w:val="00C2280A"/>
    <w:rsid w:val="00C2652B"/>
    <w:rsid w:val="00C273A9"/>
    <w:rsid w:val="00C274E0"/>
    <w:rsid w:val="00C30598"/>
    <w:rsid w:val="00C315AF"/>
    <w:rsid w:val="00C346C7"/>
    <w:rsid w:val="00C373FB"/>
    <w:rsid w:val="00C41E61"/>
    <w:rsid w:val="00C455BE"/>
    <w:rsid w:val="00C45C85"/>
    <w:rsid w:val="00C45DEB"/>
    <w:rsid w:val="00C50317"/>
    <w:rsid w:val="00C515CA"/>
    <w:rsid w:val="00C525CF"/>
    <w:rsid w:val="00C533E6"/>
    <w:rsid w:val="00C54962"/>
    <w:rsid w:val="00C560AE"/>
    <w:rsid w:val="00C56730"/>
    <w:rsid w:val="00C6024F"/>
    <w:rsid w:val="00C60CE3"/>
    <w:rsid w:val="00C63D95"/>
    <w:rsid w:val="00C64B94"/>
    <w:rsid w:val="00C64F93"/>
    <w:rsid w:val="00C65C72"/>
    <w:rsid w:val="00C739BF"/>
    <w:rsid w:val="00C747DF"/>
    <w:rsid w:val="00C74F44"/>
    <w:rsid w:val="00C768C1"/>
    <w:rsid w:val="00C76C24"/>
    <w:rsid w:val="00C77169"/>
    <w:rsid w:val="00C7740D"/>
    <w:rsid w:val="00C80B2A"/>
    <w:rsid w:val="00C80D2B"/>
    <w:rsid w:val="00C80E3F"/>
    <w:rsid w:val="00C82CCE"/>
    <w:rsid w:val="00C87539"/>
    <w:rsid w:val="00C90663"/>
    <w:rsid w:val="00C93DCA"/>
    <w:rsid w:val="00C970F9"/>
    <w:rsid w:val="00CA071B"/>
    <w:rsid w:val="00CA0FFA"/>
    <w:rsid w:val="00CA1C8A"/>
    <w:rsid w:val="00CA5466"/>
    <w:rsid w:val="00CA591D"/>
    <w:rsid w:val="00CA5D18"/>
    <w:rsid w:val="00CA734B"/>
    <w:rsid w:val="00CB0475"/>
    <w:rsid w:val="00CB2C4F"/>
    <w:rsid w:val="00CB3583"/>
    <w:rsid w:val="00CB6A8C"/>
    <w:rsid w:val="00CB6BF4"/>
    <w:rsid w:val="00CC03B2"/>
    <w:rsid w:val="00CC1981"/>
    <w:rsid w:val="00CC2456"/>
    <w:rsid w:val="00CC34FF"/>
    <w:rsid w:val="00CC44F0"/>
    <w:rsid w:val="00CC5FCF"/>
    <w:rsid w:val="00CD0E5B"/>
    <w:rsid w:val="00CD0FE9"/>
    <w:rsid w:val="00CD396E"/>
    <w:rsid w:val="00CD5104"/>
    <w:rsid w:val="00CD6046"/>
    <w:rsid w:val="00CE06A5"/>
    <w:rsid w:val="00CE1B7F"/>
    <w:rsid w:val="00CE202E"/>
    <w:rsid w:val="00CE2229"/>
    <w:rsid w:val="00CE32F2"/>
    <w:rsid w:val="00CE374E"/>
    <w:rsid w:val="00CF0534"/>
    <w:rsid w:val="00CF2D09"/>
    <w:rsid w:val="00CF3FF0"/>
    <w:rsid w:val="00CF41AF"/>
    <w:rsid w:val="00CF4567"/>
    <w:rsid w:val="00CF53AB"/>
    <w:rsid w:val="00CF6815"/>
    <w:rsid w:val="00CF79FD"/>
    <w:rsid w:val="00D01C6A"/>
    <w:rsid w:val="00D035D9"/>
    <w:rsid w:val="00D04D3D"/>
    <w:rsid w:val="00D0733F"/>
    <w:rsid w:val="00D10B3B"/>
    <w:rsid w:val="00D10BCE"/>
    <w:rsid w:val="00D11B02"/>
    <w:rsid w:val="00D1202C"/>
    <w:rsid w:val="00D12617"/>
    <w:rsid w:val="00D16DDF"/>
    <w:rsid w:val="00D16E24"/>
    <w:rsid w:val="00D17EC0"/>
    <w:rsid w:val="00D20486"/>
    <w:rsid w:val="00D228D8"/>
    <w:rsid w:val="00D31439"/>
    <w:rsid w:val="00D32A02"/>
    <w:rsid w:val="00D33677"/>
    <w:rsid w:val="00D34934"/>
    <w:rsid w:val="00D373EC"/>
    <w:rsid w:val="00D409C6"/>
    <w:rsid w:val="00D4180D"/>
    <w:rsid w:val="00D42875"/>
    <w:rsid w:val="00D428F0"/>
    <w:rsid w:val="00D42B44"/>
    <w:rsid w:val="00D44A14"/>
    <w:rsid w:val="00D47738"/>
    <w:rsid w:val="00D50127"/>
    <w:rsid w:val="00D51A9B"/>
    <w:rsid w:val="00D51D95"/>
    <w:rsid w:val="00D52E42"/>
    <w:rsid w:val="00D53EC6"/>
    <w:rsid w:val="00D55310"/>
    <w:rsid w:val="00D55A00"/>
    <w:rsid w:val="00D55D3E"/>
    <w:rsid w:val="00D561FE"/>
    <w:rsid w:val="00D56F77"/>
    <w:rsid w:val="00D61E9F"/>
    <w:rsid w:val="00D62CC8"/>
    <w:rsid w:val="00D6402F"/>
    <w:rsid w:val="00D7047A"/>
    <w:rsid w:val="00D719E9"/>
    <w:rsid w:val="00D72225"/>
    <w:rsid w:val="00D73550"/>
    <w:rsid w:val="00D81646"/>
    <w:rsid w:val="00D838F7"/>
    <w:rsid w:val="00D8479E"/>
    <w:rsid w:val="00D868F1"/>
    <w:rsid w:val="00D87EFF"/>
    <w:rsid w:val="00D91AE6"/>
    <w:rsid w:val="00D941E0"/>
    <w:rsid w:val="00D95840"/>
    <w:rsid w:val="00DA554C"/>
    <w:rsid w:val="00DA5F07"/>
    <w:rsid w:val="00DB04FA"/>
    <w:rsid w:val="00DB35A9"/>
    <w:rsid w:val="00DB42FB"/>
    <w:rsid w:val="00DB75EF"/>
    <w:rsid w:val="00DB7AEE"/>
    <w:rsid w:val="00DC39C4"/>
    <w:rsid w:val="00DC4019"/>
    <w:rsid w:val="00DC4568"/>
    <w:rsid w:val="00DC69E9"/>
    <w:rsid w:val="00DD0941"/>
    <w:rsid w:val="00DD1C47"/>
    <w:rsid w:val="00DD4905"/>
    <w:rsid w:val="00DD6B5E"/>
    <w:rsid w:val="00DE03CC"/>
    <w:rsid w:val="00DE21B1"/>
    <w:rsid w:val="00DE4BF6"/>
    <w:rsid w:val="00DE69D0"/>
    <w:rsid w:val="00DE7070"/>
    <w:rsid w:val="00DE77A3"/>
    <w:rsid w:val="00DF02F6"/>
    <w:rsid w:val="00DF21B8"/>
    <w:rsid w:val="00DF31EE"/>
    <w:rsid w:val="00DF3395"/>
    <w:rsid w:val="00DF7681"/>
    <w:rsid w:val="00E007A8"/>
    <w:rsid w:val="00E02D36"/>
    <w:rsid w:val="00E03431"/>
    <w:rsid w:val="00E04E43"/>
    <w:rsid w:val="00E05E74"/>
    <w:rsid w:val="00E0750B"/>
    <w:rsid w:val="00E079A3"/>
    <w:rsid w:val="00E149CE"/>
    <w:rsid w:val="00E1538D"/>
    <w:rsid w:val="00E16AC4"/>
    <w:rsid w:val="00E17C58"/>
    <w:rsid w:val="00E205DC"/>
    <w:rsid w:val="00E2178D"/>
    <w:rsid w:val="00E23958"/>
    <w:rsid w:val="00E23AD4"/>
    <w:rsid w:val="00E23BEC"/>
    <w:rsid w:val="00E23EC3"/>
    <w:rsid w:val="00E24E4D"/>
    <w:rsid w:val="00E2618B"/>
    <w:rsid w:val="00E267F1"/>
    <w:rsid w:val="00E33430"/>
    <w:rsid w:val="00E34E73"/>
    <w:rsid w:val="00E375C8"/>
    <w:rsid w:val="00E40074"/>
    <w:rsid w:val="00E4302B"/>
    <w:rsid w:val="00E44DBE"/>
    <w:rsid w:val="00E463A3"/>
    <w:rsid w:val="00E504E2"/>
    <w:rsid w:val="00E528AF"/>
    <w:rsid w:val="00E53131"/>
    <w:rsid w:val="00E53CB8"/>
    <w:rsid w:val="00E5518E"/>
    <w:rsid w:val="00E55464"/>
    <w:rsid w:val="00E56222"/>
    <w:rsid w:val="00E564BA"/>
    <w:rsid w:val="00E566D8"/>
    <w:rsid w:val="00E57743"/>
    <w:rsid w:val="00E577C9"/>
    <w:rsid w:val="00E57A97"/>
    <w:rsid w:val="00E62C06"/>
    <w:rsid w:val="00E62DD3"/>
    <w:rsid w:val="00E66D8F"/>
    <w:rsid w:val="00E6742D"/>
    <w:rsid w:val="00E70727"/>
    <w:rsid w:val="00E71707"/>
    <w:rsid w:val="00E7177B"/>
    <w:rsid w:val="00E71EF1"/>
    <w:rsid w:val="00E731C6"/>
    <w:rsid w:val="00E740C4"/>
    <w:rsid w:val="00E74686"/>
    <w:rsid w:val="00E74750"/>
    <w:rsid w:val="00E76686"/>
    <w:rsid w:val="00E80520"/>
    <w:rsid w:val="00E81339"/>
    <w:rsid w:val="00E81BD0"/>
    <w:rsid w:val="00E838BF"/>
    <w:rsid w:val="00E83C98"/>
    <w:rsid w:val="00E840FE"/>
    <w:rsid w:val="00E84DBD"/>
    <w:rsid w:val="00E879C6"/>
    <w:rsid w:val="00E9128A"/>
    <w:rsid w:val="00E91C15"/>
    <w:rsid w:val="00E9225E"/>
    <w:rsid w:val="00E943E8"/>
    <w:rsid w:val="00E945CE"/>
    <w:rsid w:val="00E94FAF"/>
    <w:rsid w:val="00E95A7F"/>
    <w:rsid w:val="00E9724F"/>
    <w:rsid w:val="00EA0528"/>
    <w:rsid w:val="00EA347E"/>
    <w:rsid w:val="00EA38B4"/>
    <w:rsid w:val="00EA4E02"/>
    <w:rsid w:val="00EA5B5C"/>
    <w:rsid w:val="00EA5B98"/>
    <w:rsid w:val="00EA6276"/>
    <w:rsid w:val="00EA6F82"/>
    <w:rsid w:val="00EB048C"/>
    <w:rsid w:val="00EB2C67"/>
    <w:rsid w:val="00EB367C"/>
    <w:rsid w:val="00EB4117"/>
    <w:rsid w:val="00EB43BA"/>
    <w:rsid w:val="00EB4429"/>
    <w:rsid w:val="00EB46D0"/>
    <w:rsid w:val="00EB4700"/>
    <w:rsid w:val="00EB4AB8"/>
    <w:rsid w:val="00EB5CF6"/>
    <w:rsid w:val="00EB7F72"/>
    <w:rsid w:val="00EC1732"/>
    <w:rsid w:val="00EC4357"/>
    <w:rsid w:val="00EC45F7"/>
    <w:rsid w:val="00EC472E"/>
    <w:rsid w:val="00EC49A4"/>
    <w:rsid w:val="00EC4EF3"/>
    <w:rsid w:val="00ED20C9"/>
    <w:rsid w:val="00ED21EE"/>
    <w:rsid w:val="00ED272D"/>
    <w:rsid w:val="00ED37E1"/>
    <w:rsid w:val="00ED3B31"/>
    <w:rsid w:val="00ED4EC4"/>
    <w:rsid w:val="00ED6C04"/>
    <w:rsid w:val="00ED7D3D"/>
    <w:rsid w:val="00EE22C6"/>
    <w:rsid w:val="00EE4094"/>
    <w:rsid w:val="00EE4C9D"/>
    <w:rsid w:val="00EE4D57"/>
    <w:rsid w:val="00EE53FF"/>
    <w:rsid w:val="00EE5E83"/>
    <w:rsid w:val="00EE7092"/>
    <w:rsid w:val="00EF2F5C"/>
    <w:rsid w:val="00EF3A92"/>
    <w:rsid w:val="00EF7590"/>
    <w:rsid w:val="00F0053C"/>
    <w:rsid w:val="00F024CA"/>
    <w:rsid w:val="00F0354F"/>
    <w:rsid w:val="00F1013F"/>
    <w:rsid w:val="00F10269"/>
    <w:rsid w:val="00F10A99"/>
    <w:rsid w:val="00F138A2"/>
    <w:rsid w:val="00F154EB"/>
    <w:rsid w:val="00F15A27"/>
    <w:rsid w:val="00F1675E"/>
    <w:rsid w:val="00F20632"/>
    <w:rsid w:val="00F21DCD"/>
    <w:rsid w:val="00F226BC"/>
    <w:rsid w:val="00F23738"/>
    <w:rsid w:val="00F2392E"/>
    <w:rsid w:val="00F26B2E"/>
    <w:rsid w:val="00F30846"/>
    <w:rsid w:val="00F30878"/>
    <w:rsid w:val="00F30CAB"/>
    <w:rsid w:val="00F32479"/>
    <w:rsid w:val="00F327DF"/>
    <w:rsid w:val="00F33121"/>
    <w:rsid w:val="00F33769"/>
    <w:rsid w:val="00F36DEB"/>
    <w:rsid w:val="00F406FD"/>
    <w:rsid w:val="00F40F46"/>
    <w:rsid w:val="00F414D0"/>
    <w:rsid w:val="00F434DF"/>
    <w:rsid w:val="00F45303"/>
    <w:rsid w:val="00F4532C"/>
    <w:rsid w:val="00F47D9D"/>
    <w:rsid w:val="00F50558"/>
    <w:rsid w:val="00F50A8E"/>
    <w:rsid w:val="00F51B49"/>
    <w:rsid w:val="00F52372"/>
    <w:rsid w:val="00F52572"/>
    <w:rsid w:val="00F55847"/>
    <w:rsid w:val="00F57142"/>
    <w:rsid w:val="00F5756D"/>
    <w:rsid w:val="00F57D70"/>
    <w:rsid w:val="00F630A2"/>
    <w:rsid w:val="00F63E1C"/>
    <w:rsid w:val="00F652AB"/>
    <w:rsid w:val="00F65942"/>
    <w:rsid w:val="00F72AA0"/>
    <w:rsid w:val="00F72C0B"/>
    <w:rsid w:val="00F76A40"/>
    <w:rsid w:val="00F80C07"/>
    <w:rsid w:val="00F85002"/>
    <w:rsid w:val="00F853BD"/>
    <w:rsid w:val="00F87264"/>
    <w:rsid w:val="00F908E9"/>
    <w:rsid w:val="00F94F58"/>
    <w:rsid w:val="00F955A0"/>
    <w:rsid w:val="00F96C94"/>
    <w:rsid w:val="00F97804"/>
    <w:rsid w:val="00FA2B73"/>
    <w:rsid w:val="00FA2B8F"/>
    <w:rsid w:val="00FA39C6"/>
    <w:rsid w:val="00FA47E6"/>
    <w:rsid w:val="00FA56D6"/>
    <w:rsid w:val="00FA595F"/>
    <w:rsid w:val="00FA6C24"/>
    <w:rsid w:val="00FB08A3"/>
    <w:rsid w:val="00FB651A"/>
    <w:rsid w:val="00FC0CB3"/>
    <w:rsid w:val="00FC2999"/>
    <w:rsid w:val="00FC2FE6"/>
    <w:rsid w:val="00FC765F"/>
    <w:rsid w:val="00FC781D"/>
    <w:rsid w:val="00FD1861"/>
    <w:rsid w:val="00FD4AD8"/>
    <w:rsid w:val="00FD5375"/>
    <w:rsid w:val="00FD61A3"/>
    <w:rsid w:val="00FD66C9"/>
    <w:rsid w:val="00FD79F6"/>
    <w:rsid w:val="00FD7B55"/>
    <w:rsid w:val="00FE0371"/>
    <w:rsid w:val="00FE1258"/>
    <w:rsid w:val="00FE31D0"/>
    <w:rsid w:val="00FE3581"/>
    <w:rsid w:val="00FE7A3F"/>
    <w:rsid w:val="00FF0A6F"/>
    <w:rsid w:val="00FF19E4"/>
    <w:rsid w:val="00FF1B59"/>
    <w:rsid w:val="00FF34FF"/>
    <w:rsid w:val="00FF4E87"/>
    <w:rsid w:val="00FF5C5C"/>
    <w:rsid w:val="00FF6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F409409E-4698-4039-8C19-D6BF3C62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BB174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Heading4Char">
    <w:name w:val="Heading 4 Char"/>
    <w:basedOn w:val="DefaultParagraphFont"/>
    <w:link w:val="Heading4"/>
    <w:rsid w:val="00BB174D"/>
    <w:rPr>
      <w:rFonts w:asciiTheme="majorHAnsi" w:eastAsiaTheme="majorEastAsia" w:hAnsiTheme="majorHAnsi" w:cstheme="majorBidi"/>
      <w:b/>
      <w:bCs/>
      <w:i/>
      <w:iCs/>
      <w:color w:val="4F81BD" w:themeColor="accent1"/>
      <w:sz w:val="22"/>
      <w:szCs w:val="24"/>
    </w:rPr>
  </w:style>
  <w:style w:type="character" w:customStyle="1" w:styleId="EndnoteTextChar">
    <w:name w:val="Endnote Text Char"/>
    <w:link w:val="EndnoteText"/>
    <w:semiHidden/>
    <w:rsid w:val="00A73F4A"/>
    <w:rPr>
      <w:rFonts w:ascii="Arial" w:hAnsi="Arial"/>
    </w:rPr>
  </w:style>
  <w:style w:type="paragraph" w:styleId="ListParagraph">
    <w:name w:val="List Paragraph"/>
    <w:basedOn w:val="Normal"/>
    <w:uiPriority w:val="34"/>
    <w:qFormat/>
    <w:rsid w:val="007267DD"/>
    <w:pPr>
      <w:ind w:left="720"/>
      <w:contextualSpacing/>
    </w:pPr>
  </w:style>
  <w:style w:type="character" w:customStyle="1" w:styleId="apple-converted-space">
    <w:name w:val="apple-converted-space"/>
    <w:basedOn w:val="DefaultParagraphFont"/>
    <w:rsid w:val="009A3C48"/>
  </w:style>
  <w:style w:type="character" w:styleId="PlaceholderText">
    <w:name w:val="Placeholder Text"/>
    <w:basedOn w:val="DefaultParagraphFont"/>
    <w:uiPriority w:val="99"/>
    <w:semiHidden/>
    <w:rsid w:val="00862982"/>
    <w:rPr>
      <w:color w:val="808080"/>
    </w:rPr>
  </w:style>
  <w:style w:type="paragraph" w:customStyle="1" w:styleId="WPnumber">
    <w:name w:val="WPnumber"/>
    <w:basedOn w:val="Normal"/>
    <w:link w:val="WPnumberChar"/>
    <w:rsid w:val="005D52C5"/>
    <w:pPr>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5D52C5"/>
    <w:rPr>
      <w:rFonts w:asciiTheme="minorHAnsi" w:hAnsiTheme="minorHAnsi" w:cstheme="minorHAnsi"/>
      <w:b/>
      <w:sz w:val="48"/>
      <w:szCs w:val="48"/>
    </w:rPr>
  </w:style>
  <w:style w:type="paragraph" w:customStyle="1" w:styleId="Revnumber">
    <w:name w:val="Revnumber"/>
    <w:basedOn w:val="WPnumber"/>
    <w:link w:val="RevnumberChar"/>
    <w:rsid w:val="005D52C5"/>
  </w:style>
  <w:style w:type="character" w:customStyle="1" w:styleId="RevnumberChar">
    <w:name w:val="Revnumber Char"/>
    <w:basedOn w:val="WPnumberChar"/>
    <w:link w:val="Revnumber"/>
    <w:rsid w:val="005D52C5"/>
    <w:rPr>
      <w:rFonts w:asciiTheme="minorHAnsi" w:hAnsiTheme="minorHAnsi" w:cstheme="minorHAnsi"/>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38527246">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04933389">
      <w:bodyDiv w:val="1"/>
      <w:marLeft w:val="0"/>
      <w:marRight w:val="0"/>
      <w:marTop w:val="0"/>
      <w:marBottom w:val="0"/>
      <w:divBdr>
        <w:top w:val="none" w:sz="0" w:space="0" w:color="auto"/>
        <w:left w:val="none" w:sz="0" w:space="0" w:color="auto"/>
        <w:bottom w:val="none" w:sz="0" w:space="0" w:color="auto"/>
        <w:right w:val="none" w:sz="0" w:space="0" w:color="auto"/>
      </w:divBdr>
    </w:div>
    <w:div w:id="1005671351">
      <w:bodyDiv w:val="1"/>
      <w:marLeft w:val="0"/>
      <w:marRight w:val="0"/>
      <w:marTop w:val="0"/>
      <w:marBottom w:val="0"/>
      <w:divBdr>
        <w:top w:val="none" w:sz="0" w:space="0" w:color="auto"/>
        <w:left w:val="none" w:sz="0" w:space="0" w:color="auto"/>
        <w:bottom w:val="none" w:sz="0" w:space="0" w:color="auto"/>
        <w:right w:val="none" w:sz="0" w:space="0" w:color="auto"/>
      </w:divBdr>
    </w:div>
    <w:div w:id="1064834411">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29682215">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Deeresources.com"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www.Deeresources.co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Deeresource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yperlink" Target="http://www.fishnick.com/publications/icemachines/Ice_Machine_ET_Report_11_19_12.pdf" TargetMode="External"/><Relationship Id="rId10" Type="http://schemas.openxmlformats.org/officeDocument/2006/relationships/endnotes" Target="endnotes.xml"/><Relationship Id="rId19" Type="http://schemas.openxmlformats.org/officeDocument/2006/relationships/hyperlink" Target="http://www.Deeresources.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 Id="rId27" Type="http://schemas.openxmlformats.org/officeDocument/2006/relationships/hyperlink" Target="http://www.ahrinet.org/Home.aspx" TargetMode="External"/><Relationship Id="rId30" Type="http://schemas.openxmlformats.org/officeDocument/2006/relationships/glossaryDocument" Target="glossary/document.xml"/></Relationships>
</file>

<file path=word/_rels/endnotes.xml.rels><?xml version="1.0" encoding="UTF-8" standalone="yes"?>
<Relationships xmlns="http://schemas.openxmlformats.org/package/2006/relationships"><Relationship Id="rId8" Type="http://schemas.openxmlformats.org/officeDocument/2006/relationships/hyperlink" Target="https://urldefense.proofpoint.com/v2/url?u=http-3A__www.ecfr.gov_cgi-2Dbin_text-2Didx-3FSID-3Da25116a0785a0c488243d01bddb84f90-26mc-3Dtrue-26node-3Dse10.3.431-5F1136-26rgn-3Ddiv8&amp;d=CwMFAg&amp;c=hLS_V_MyRCwXDjNCFvC1XhVzdhW2dOtrP9xQj43rEYI&amp;r=TlrXy5TrK8nTfd5c4pv-ow&amp;m=kbvQp7ddvxCFGFI9sAEZDY-57F6aAIqCjUk3mYSFEp0&amp;s=Q3aky3FhAL4eUxr8o3DbDXk7HnBkuujEsLvFAi-up7o&amp;e=" TargetMode="External"/><Relationship Id="rId3" Type="http://schemas.openxmlformats.org/officeDocument/2006/relationships/hyperlink" Target="http://www.deeresources.com/" TargetMode="External"/><Relationship Id="rId7" Type="http://schemas.openxmlformats.org/officeDocument/2006/relationships/hyperlink" Target="https://urldefense.proofpoint.com/v2/url?u=http-3A__www.gpo.gov_fdsys_pkg_USCODE-2D2010-2Dtitle42_html_USCODE-2D2010-2Dtitle42-2Dchap77-2DsubchapIII-2DpartA-2Dsec6291.htm&amp;d=CwMFAg&amp;c=hLS_V_MyRCwXDjNCFvC1XhVzdhW2dOtrP9xQj43rEYI&amp;r=TlrXy5TrK8nTfd5c4pv-ow&amp;m=kbvQp7ddvxCFGFI9sAEZDY-57F6aAIqCjUk3mYSFEp0&amp;s=tvyzf4mTHbuDYF9v1CDEHVC1Wc1CpCOxcHy1LqI0sjg&amp;e=" TargetMode="External"/><Relationship Id="rId12" Type="http://schemas.openxmlformats.org/officeDocument/2006/relationships/hyperlink" Target="http://www.aqnet.com/" TargetMode="External"/><Relationship Id="rId2" Type="http://schemas.openxmlformats.org/officeDocument/2006/relationships/hyperlink" Target="https://urldefense.proofpoint.com/v2/url?u=http-3A__www.energy.ca.gov_appliances_archive_2003rulemaking_documents_case-5Fstudies_CASE-5FPackaged-5FRefrigeration.pdf&amp;d=CwMFAg&amp;c=hLS_V_MyRCwXDjNCFvC1XhVzdhW2dOtrP9xQj43rEYI&amp;r=TlrXy5TrK8nTfd5c4pv-ow&amp;m=J0XEr0c9dYcqhvG7d6rvhlTmUF7smH-uiEc47RYqjrE&amp;s=8qS7dfv3Wvs--zt0bV75rSQ4e496NI2sH730eIsecGo&amp;e=" TargetMode="External"/><Relationship Id="rId1" Type="http://schemas.openxmlformats.org/officeDocument/2006/relationships/hyperlink" Target="http://www.ahrinet.org/App_Content/ahri/files/STANDARDS/AHRI/AHRI_Standard_810_I-P-2016.pdf" TargetMode="External"/><Relationship Id="rId6" Type="http://schemas.openxmlformats.org/officeDocument/2006/relationships/hyperlink" Target="http://www.deeresources.com/index.php/deer-versions/readi" TargetMode="External"/><Relationship Id="rId11" Type="http://schemas.openxmlformats.org/officeDocument/2006/relationships/hyperlink" Target="http://deeresources.com/files/deer2005/downloads/DEER2005UpdateFinalReport_ItronVersion.pdf" TargetMode="External"/><Relationship Id="rId5" Type="http://schemas.openxmlformats.org/officeDocument/2006/relationships/hyperlink" Target="http://www.deeresources.com/index.php/deer-versions/readi" TargetMode="External"/><Relationship Id="rId10" Type="http://schemas.openxmlformats.org/officeDocument/2006/relationships/hyperlink" Target="http://www.fishnick.com/saveenergy/tools/calculators/icemachinecalc.phpp" TargetMode="External"/><Relationship Id="rId4" Type="http://schemas.openxmlformats.org/officeDocument/2006/relationships/hyperlink" Target="http://www.energy.ca.gov/2015publications/CEC-400-2015-021/CEC-400-2015-021.pdf" TargetMode="External"/><Relationship Id="rId9" Type="http://schemas.openxmlformats.org/officeDocument/2006/relationships/hyperlink" Target="https://urldefense.proofpoint.com/v2/url?u=http-3A__www.ecfr.gov_cgi-2Dbin_text-2Didx-3FSID-3Da25116a0785a0c488243d01bddb84f90-26mc-3Dtrue-26node-3Dse10.3.431-5F1136-26rgn-3Ddiv8&amp;d=CwMFAg&amp;c=hLS_V_MyRCwXDjNCFvC1XhVzdhW2dOtrP9xQj43rEYI&amp;r=TlrXy5TrK8nTfd5c4pv-ow&amp;m=kbvQp7ddvxCFGFI9sAEZDY-57F6aAIqCjUk3mYSFEp0&amp;s=Q3aky3FhAL4eUxr8o3DbDXk7HnBkuujEsLvFAi-up7o&amp;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4D5975863A49EE9D9FE5A199435711"/>
        <w:category>
          <w:name w:val="General"/>
          <w:gallery w:val="placeholder"/>
        </w:category>
        <w:types>
          <w:type w:val="bbPlcHdr"/>
        </w:types>
        <w:behaviors>
          <w:behavior w:val="content"/>
        </w:behaviors>
        <w:guid w:val="{B7D55E71-7DF5-4C88-BF32-4F975B9FBB68}"/>
      </w:docPartPr>
      <w:docPartBody>
        <w:p w:rsidR="00606811" w:rsidRDefault="007401B8" w:rsidP="007401B8">
          <w:pPr>
            <w:pStyle w:val="274D5975863A49EE9D9FE5A199435711"/>
          </w:pPr>
          <w:r w:rsidRPr="0033327F">
            <w:rPr>
              <w:rStyle w:val="PlaceholderText"/>
            </w:rPr>
            <w:t>[Title]</w:t>
          </w:r>
        </w:p>
      </w:docPartBody>
    </w:docPart>
    <w:docPart>
      <w:docPartPr>
        <w:name w:val="B3A1778D5592426BB89DDE4FDA0762C8"/>
        <w:category>
          <w:name w:val="General"/>
          <w:gallery w:val="placeholder"/>
        </w:category>
        <w:types>
          <w:type w:val="bbPlcHdr"/>
        </w:types>
        <w:behaviors>
          <w:behavior w:val="content"/>
        </w:behaviors>
        <w:guid w:val="{A2A07498-06FC-4646-AD60-D7A488B399BA}"/>
      </w:docPartPr>
      <w:docPartBody>
        <w:p w:rsidR="00606811" w:rsidRDefault="007401B8" w:rsidP="007401B8">
          <w:pPr>
            <w:pStyle w:val="B3A1778D5592426BB89DDE4FDA0762C8"/>
          </w:pPr>
          <w:r w:rsidRPr="0033327F">
            <w:rPr>
              <w:rStyle w:val="PlaceholderText"/>
            </w:rPr>
            <w:t>[Status]</w:t>
          </w:r>
        </w:p>
      </w:docPartBody>
    </w:docPart>
    <w:docPart>
      <w:docPartPr>
        <w:name w:val="AED5C7E947914A25AF979B0D40FACA75"/>
        <w:category>
          <w:name w:val="General"/>
          <w:gallery w:val="placeholder"/>
        </w:category>
        <w:types>
          <w:type w:val="bbPlcHdr"/>
        </w:types>
        <w:behaviors>
          <w:behavior w:val="content"/>
        </w:behaviors>
        <w:guid w:val="{85A5D054-9E19-402B-8E51-A3C68AF16C76}"/>
      </w:docPartPr>
      <w:docPartBody>
        <w:p w:rsidR="00606811" w:rsidRDefault="007401B8" w:rsidP="007401B8">
          <w:pPr>
            <w:pStyle w:val="AED5C7E947914A25AF979B0D40FACA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1B8"/>
    <w:rsid w:val="004E196F"/>
    <w:rsid w:val="00606811"/>
    <w:rsid w:val="007401B8"/>
    <w:rsid w:val="009F3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01B8"/>
    <w:rPr>
      <w:color w:val="808080"/>
    </w:rPr>
  </w:style>
  <w:style w:type="paragraph" w:customStyle="1" w:styleId="274D5975863A49EE9D9FE5A199435711">
    <w:name w:val="274D5975863A49EE9D9FE5A199435711"/>
    <w:rsid w:val="007401B8"/>
  </w:style>
  <w:style w:type="paragraph" w:customStyle="1" w:styleId="B3A1778D5592426BB89DDE4FDA0762C8">
    <w:name w:val="B3A1778D5592426BB89DDE4FDA0762C8"/>
    <w:rsid w:val="007401B8"/>
  </w:style>
  <w:style w:type="paragraph" w:customStyle="1" w:styleId="AED5C7E947914A25AF979B0D40FACA75">
    <w:name w:val="AED5C7E947914A25AF979B0D40FACA75"/>
    <w:rsid w:val="007401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FCA36-8BEB-40FC-90AF-1506D271E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6FE2A6-61E0-47A5-A784-7914B1C6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9</TotalTime>
  <Pages>19</Pages>
  <Words>4831</Words>
  <Characters>27540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Southern California Edison</Company>
  <LinksUpToDate>false</LinksUpToDate>
  <CharactersWithSpaces>32307</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SCE13CC007</dc:title>
  <dc:creator>Steven Blanc</dc:creator>
  <cp:lastModifiedBy>Ryan Cho</cp:lastModifiedBy>
  <cp:revision>10</cp:revision>
  <cp:lastPrinted>2016-09-12T23:01:00Z</cp:lastPrinted>
  <dcterms:created xsi:type="dcterms:W3CDTF">2016-10-13T18:45:00Z</dcterms:created>
  <dcterms:modified xsi:type="dcterms:W3CDTF">2016-10-25T17:37:00Z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1554400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